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6DC2">
      <w:pPr>
        <w:pStyle w:val="18"/>
        <w:rPr>
          <w:rFonts w:hint="eastAsia" w:ascii="黑体" w:hAnsi="黑体" w:eastAsia="黑体" w:cs="黑体"/>
          <w:lang w:val="en-US" w:eastAsia="zh-CN"/>
        </w:rPr>
      </w:pPr>
      <w:r>
        <w:rPr>
          <w:rFonts w:hint="eastAsia" w:ascii="黑体" w:hAnsi="黑体" w:eastAsia="黑体" w:cs="黑体"/>
        </w:rPr>
        <mc:AlternateContent>
          <mc:Choice Requires="wps">
            <w:drawing>
              <wp:anchor distT="0" distB="0" distL="114300" distR="114300" simplePos="0" relativeHeight="251663360" behindDoc="0" locked="1" layoutInCell="1" allowOverlap="1">
                <wp:simplePos x="0" y="0"/>
                <wp:positionH relativeFrom="margin">
                  <wp:posOffset>-242570</wp:posOffset>
                </wp:positionH>
                <wp:positionV relativeFrom="margin">
                  <wp:posOffset>-554355</wp:posOffset>
                </wp:positionV>
                <wp:extent cx="2540000" cy="657860"/>
                <wp:effectExtent l="0" t="0" r="0" b="254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2369F24C">
                            <w:pPr>
                              <w:pStyle w:val="24"/>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F585673">
                            <w:pPr>
                              <w:pStyle w:val="24"/>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0B124879"/>
                        </w:txbxContent>
                      </wps:txbx>
                      <wps:bodyPr wrap="square" lIns="0" tIns="0" rIns="0" bIns="0" upright="1"/>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63360;mso-width-relative:page;mso-height-relative:page;" fillcolor="#FFFFFF" filled="t" stroked="f" coordsize="21600,21600" o:gfxdata="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Eqn0zZAAAACgEAAA8AAAAAAAAAAQAgAAAAIgAAAGRycy9k&#10;b3ducmV2LnhtbFBLAQIUABQAAAAIAIdO4kCQCw5gyAEAAKcDAAAOAAAAAAAAAAEAIAAAACgBAABk&#10;cnMvZTJvRG9jLnhtbFBLBQYAAAAABgAGAFkBAABiBQAAAAA=&#10;">
                <v:fill on="t" focussize="0,0"/>
                <v:stroke on="f"/>
                <v:imagedata o:title=""/>
                <o:lock v:ext="edit" aspectratio="f"/>
                <v:textbox inset="0mm,0mm,0mm,0mm">
                  <w:txbxContent>
                    <w:p w14:paraId="2369F24C">
                      <w:pPr>
                        <w:pStyle w:val="24"/>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F585673">
                      <w:pPr>
                        <w:pStyle w:val="24"/>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0B124879"/>
                  </w:txbxContent>
                </v:textbox>
                <w10:anchorlock/>
              </v:shape>
            </w:pict>
          </mc:Fallback>
        </mc:AlternateContent>
      </w:r>
    </w:p>
    <w:p w14:paraId="268B548C">
      <w:pPr>
        <w:spacing w:line="240" w:lineRule="auto"/>
        <w:jc w:val="center"/>
        <w:rPr>
          <w:rFonts w:hint="eastAsia" w:ascii="黑体" w:hAnsi="黑体" w:eastAsia="黑体" w:cs="黑体"/>
          <w:b/>
          <w:sz w:val="52"/>
        </w:rPr>
      </w:pPr>
      <w:r>
        <w:rPr>
          <w:rFonts w:hint="eastAsia" w:ascii="黑体" w:hAnsi="黑体" w:eastAsia="黑体" w:cs="黑体"/>
        </w:rPr>
        <mc:AlternateContent>
          <mc:Choice Requires="wps">
            <w:drawing>
              <wp:anchor distT="0" distB="0" distL="114300" distR="114300" simplePos="0" relativeHeight="251665408" behindDoc="0" locked="1" layoutInCell="0" allowOverlap="1">
                <wp:simplePos x="0" y="0"/>
                <wp:positionH relativeFrom="margin">
                  <wp:posOffset>-143510</wp:posOffset>
                </wp:positionH>
                <wp:positionV relativeFrom="margin">
                  <wp:posOffset>791210</wp:posOffset>
                </wp:positionV>
                <wp:extent cx="5802630" cy="577850"/>
                <wp:effectExtent l="0" t="0" r="1270" b="635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14:paraId="01F39F86">
                            <w:pPr>
                              <w:pStyle w:val="26"/>
                              <w:rPr>
                                <w:rFonts w:ascii="黑体" w:hAnsi="黑体" w:eastAsia="黑体" w:cs="黑体"/>
                              </w:rPr>
                            </w:pPr>
                            <w:r>
                              <w:rPr>
                                <w:rFonts w:hint="eastAsia" w:ascii="黑体" w:hAnsi="黑体" w:eastAsia="黑体" w:cs="黑体"/>
                              </w:rPr>
                              <w:t>T/CAFFCI  XXXX—202X</w:t>
                            </w:r>
                          </w:p>
                          <w:p w14:paraId="35CB712A">
                            <w:pPr>
                              <w:pStyle w:val="26"/>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11.3pt;margin-top:62.3pt;height:45.5pt;width:456.9pt;mso-position-horizontal-relative:margin;mso-position-vertical-relative:margin;z-index:251665408;mso-width-relative:page;mso-height-relative:page;" fillcolor="#FFFFFF" filled="t" stroked="f" coordsize="21600,21600" o:allowincell="f" o:gfxdata="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S/tk9kAAAALAQAADwAAAAAAAAABACAAAAAiAAAAZHJz&#10;L2Rvd25yZXYueG1sUEsBAhQAFAAAAAgAh07iQHWC4RPKAQAApgMAAA4AAAAAAAAAAQAgAAAAKAEA&#10;AGRycy9lMm9Eb2MueG1sUEsFBgAAAAAGAAYAWQEAAGQFAAAAAA==&#10;">
                <v:fill on="t" focussize="0,0"/>
                <v:stroke on="f"/>
                <v:imagedata o:title=""/>
                <o:lock v:ext="edit" aspectratio="f"/>
                <v:textbox inset="0mm,0mm,0mm,0mm">
                  <w:txbxContent>
                    <w:p w14:paraId="01F39F86">
                      <w:pPr>
                        <w:pStyle w:val="26"/>
                        <w:rPr>
                          <w:rFonts w:ascii="黑体" w:hAnsi="黑体" w:eastAsia="黑体" w:cs="黑体"/>
                        </w:rPr>
                      </w:pPr>
                      <w:r>
                        <w:rPr>
                          <w:rFonts w:hint="eastAsia" w:ascii="黑体" w:hAnsi="黑体" w:eastAsia="黑体" w:cs="黑体"/>
                        </w:rPr>
                        <w:t>T/CAFFCI  XXXX—202X</w:t>
                      </w:r>
                    </w:p>
                    <w:p w14:paraId="35CB712A">
                      <w:pPr>
                        <w:pStyle w:val="26"/>
                        <w:rPr>
                          <w:rFonts w:ascii="黑体" w:eastAsia="黑体"/>
                          <w:b/>
                        </w:rPr>
                      </w:pPr>
                    </w:p>
                  </w:txbxContent>
                </v:textbox>
                <w10:anchorlock/>
              </v:shape>
            </w:pict>
          </mc:Fallback>
        </mc:AlternateContent>
      </w:r>
      <w:r>
        <w:rPr>
          <w:rFonts w:hint="eastAsia" w:ascii="黑体" w:hAnsi="黑体" w:eastAsia="黑体" w:cs="黑体"/>
        </w:rPr>
        <mc:AlternateContent>
          <mc:Choice Requires="wps">
            <w:drawing>
              <wp:anchor distT="0" distB="0" distL="114300" distR="114300" simplePos="0" relativeHeight="251664384" behindDoc="0" locked="1" layoutInCell="1" allowOverlap="1">
                <wp:simplePos x="0" y="0"/>
                <wp:positionH relativeFrom="margin">
                  <wp:posOffset>-27305</wp:posOffset>
                </wp:positionH>
                <wp:positionV relativeFrom="margin">
                  <wp:posOffset>456565</wp:posOffset>
                </wp:positionV>
                <wp:extent cx="5569585" cy="772160"/>
                <wp:effectExtent l="0" t="0" r="5715" b="2540"/>
                <wp:wrapNone/>
                <wp:docPr id="1" name="fmFrame2"/>
                <wp:cNvGraphicFramePr/>
                <a:graphic xmlns:a="http://schemas.openxmlformats.org/drawingml/2006/main">
                  <a:graphicData uri="http://schemas.microsoft.com/office/word/2010/wordprocessingShape">
                    <wps:wsp>
                      <wps:cNvSpPr txBox="1"/>
                      <wps:spPr>
                        <a:xfrm>
                          <a:off x="0" y="0"/>
                          <a:ext cx="5569585" cy="772160"/>
                        </a:xfrm>
                        <a:prstGeom prst="rect">
                          <a:avLst/>
                        </a:prstGeom>
                        <a:solidFill>
                          <a:srgbClr val="FFFFFF"/>
                        </a:solidFill>
                        <a:ln>
                          <a:noFill/>
                        </a:ln>
                      </wps:spPr>
                      <wps:txbx>
                        <w:txbxContent>
                          <w:p w14:paraId="0CD2ED83">
                            <w:pPr>
                              <w:pStyle w:val="25"/>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wps:txbx>
                      <wps:bodyPr wrap="square" lIns="0" tIns="0" rIns="0" bIns="0" upright="1"/>
                    </wps:wsp>
                  </a:graphicData>
                </a:graphic>
              </wp:anchor>
            </w:drawing>
          </mc:Choice>
          <mc:Fallback>
            <w:pict>
              <v:shape id="fmFrame2" o:spid="_x0000_s1026" o:spt="202" type="#_x0000_t202" style="position:absolute;left:0pt;margin-left:-2.15pt;margin-top:35.95pt;height:60.8pt;width:438.55pt;mso-position-horizontal-relative:margin;mso-position-vertical-relative:margin;z-index:251664384;mso-width-relative:page;mso-height-relative:page;" fillcolor="#FFFFFF" filled="t" stroked="f" coordsize="21600,21600" o:gfxdata="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pIqWNkAAAAJAQAADwAAAAAAAAABACAAAAAiAAAAZHJz&#10;L2Rvd25yZXYueG1sUEsBAhQAFAAAAAgAh07iQK0i8mHKAQAApgMAAA4AAAAAAAAAAQAgAAAAKAEA&#10;AGRycy9lMm9Eb2MueG1sUEsFBgAAAAAGAAYAWQEAAGQFAAAAAA==&#10;">
                <v:fill on="t" focussize="0,0"/>
                <v:stroke on="f"/>
                <v:imagedata o:title=""/>
                <o:lock v:ext="edit" aspectratio="f"/>
                <v:textbox inset="0mm,0mm,0mm,0mm">
                  <w:txbxContent>
                    <w:p w14:paraId="0CD2ED83">
                      <w:pPr>
                        <w:pStyle w:val="25"/>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v:textbox>
                <w10:anchorlock/>
              </v:shape>
            </w:pict>
          </mc:Fallback>
        </mc:AlternateContent>
      </w:r>
    </w:p>
    <w:p w14:paraId="536A2DBB">
      <w:pPr>
        <w:spacing w:line="240" w:lineRule="auto"/>
        <w:jc w:val="center"/>
        <w:rPr>
          <w:rFonts w:hint="eastAsia" w:ascii="黑体" w:hAnsi="黑体" w:eastAsia="黑体" w:cs="黑体"/>
          <w:b/>
          <w:sz w:val="52"/>
        </w:rPr>
      </w:pPr>
    </w:p>
    <w:p w14:paraId="61FFF6F2">
      <w:pPr>
        <w:spacing w:line="240" w:lineRule="auto"/>
        <w:jc w:val="center"/>
        <w:rPr>
          <w:rFonts w:hint="eastAsia" w:ascii="黑体" w:hAnsi="黑体" w:eastAsia="黑体" w:cs="黑体"/>
          <w:b/>
          <w:sz w:val="52"/>
        </w:rPr>
      </w:pPr>
      <w:r>
        <w:rPr>
          <w:rFonts w:hint="eastAsia" w:ascii="黑体" w:hAnsi="黑体" w:eastAsia="黑体" w:cs="黑体"/>
          <w:sz w:val="28"/>
        </w:rPr>
        <mc:AlternateContent>
          <mc:Choice Requires="wps">
            <w:drawing>
              <wp:anchor distT="0" distB="0" distL="114300" distR="114300" simplePos="0" relativeHeight="251666432" behindDoc="0" locked="0" layoutInCell="1" allowOverlap="1">
                <wp:simplePos x="0" y="0"/>
                <wp:positionH relativeFrom="column">
                  <wp:posOffset>-251460</wp:posOffset>
                </wp:positionH>
                <wp:positionV relativeFrom="paragraph">
                  <wp:posOffset>328930</wp:posOffset>
                </wp:positionV>
                <wp:extent cx="6120130" cy="0"/>
                <wp:effectExtent l="0" t="4445" r="0" b="508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19.8pt;margin-top:25.9pt;height:0pt;width:481.9pt;z-index:251666432;mso-width-relative:page;mso-height-relative:page;" filled="f" stroked="t" coordsize="21600,21600" o:gfxdata="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eGTZzXAAAACQEAAA8AAAAAAAAAAQAgAAAAIgAAAGRycy9kb3ducmV2LnhtbFBLAQIUABQA&#10;AAAIAIdO4kDavg8z8QEAAOcDAAAOAAAAAAAAAAEAIAAAACYBAABkcnMvZTJvRG9jLnhtbFBLBQYA&#10;AAAABgAGAFkBAACJBQAAAAA=&#10;">
                <v:fill on="f" focussize="0,0"/>
                <v:stroke color="#000000" joinstyle="round"/>
                <v:imagedata o:title=""/>
                <o:lock v:ext="edit" aspectratio="f"/>
              </v:line>
            </w:pict>
          </mc:Fallback>
        </mc:AlternateContent>
      </w:r>
    </w:p>
    <w:p w14:paraId="7A748188">
      <w:pPr>
        <w:spacing w:line="240" w:lineRule="auto"/>
        <w:jc w:val="center"/>
        <w:rPr>
          <w:rFonts w:hint="eastAsia" w:ascii="黑体" w:hAnsi="黑体" w:eastAsia="黑体" w:cs="黑体"/>
          <w:b/>
          <w:sz w:val="52"/>
        </w:rPr>
      </w:pPr>
    </w:p>
    <w:p w14:paraId="57F9D506">
      <w:pPr>
        <w:spacing w:line="240" w:lineRule="auto"/>
        <w:jc w:val="center"/>
        <w:rPr>
          <w:rFonts w:hint="eastAsia" w:ascii="黑体" w:hAnsi="黑体" w:eastAsia="黑体" w:cs="黑体"/>
          <w:b/>
          <w:sz w:val="52"/>
        </w:rPr>
      </w:pPr>
      <w:r>
        <w:rPr>
          <w:rFonts w:hint="eastAsia" w:ascii="黑体" w:hAnsi="黑体" w:eastAsia="黑体" w:cs="黑体"/>
        </w:rPr>
        <mc:AlternateContent>
          <mc:Choice Requires="wps">
            <w:drawing>
              <wp:anchor distT="0" distB="0" distL="114300" distR="114300" simplePos="0" relativeHeight="251667456" behindDoc="0" locked="1" layoutInCell="0" allowOverlap="1">
                <wp:simplePos x="0" y="0"/>
                <wp:positionH relativeFrom="margin">
                  <wp:posOffset>-242570</wp:posOffset>
                </wp:positionH>
                <wp:positionV relativeFrom="margin">
                  <wp:posOffset>2808605</wp:posOffset>
                </wp:positionV>
                <wp:extent cx="5969000" cy="3601720"/>
                <wp:effectExtent l="0" t="0" r="0" b="5080"/>
                <wp:wrapNone/>
                <wp:docPr id="23" name="fmFrame4"/>
                <wp:cNvGraphicFramePr/>
                <a:graphic xmlns:a="http://schemas.openxmlformats.org/drawingml/2006/main">
                  <a:graphicData uri="http://schemas.microsoft.com/office/word/2010/wordprocessingShape">
                    <wps:wsp>
                      <wps:cNvSpPr txBox="1"/>
                      <wps:spPr>
                        <a:xfrm>
                          <a:off x="0" y="0"/>
                          <a:ext cx="5969000" cy="3601720"/>
                        </a:xfrm>
                        <a:prstGeom prst="rect">
                          <a:avLst/>
                        </a:prstGeom>
                        <a:solidFill>
                          <a:srgbClr val="FFFFFF"/>
                        </a:solidFill>
                        <a:ln>
                          <a:noFill/>
                        </a:ln>
                      </wps:spPr>
                      <wps:txbx>
                        <w:txbxContent>
                          <w:p w14:paraId="563A8E8D">
                            <w:pPr>
                              <w:pStyle w:val="6"/>
                              <w:jc w:val="center"/>
                              <w:rPr>
                                <w:rFonts w:hint="eastAsia" w:ascii="黑体" w:eastAsia="黑体"/>
                                <w:bCs/>
                                <w:sz w:val="52"/>
                                <w:szCs w:val="28"/>
                                <w:lang w:val="en-US" w:eastAsia="zh-CN"/>
                              </w:rPr>
                            </w:pPr>
                            <w:r>
                              <w:rPr>
                                <w:rFonts w:hint="eastAsia" w:ascii="黑体" w:eastAsia="黑体"/>
                                <w:bCs/>
                                <w:sz w:val="52"/>
                                <w:szCs w:val="28"/>
                                <w:lang w:val="en-US" w:eastAsia="zh-CN"/>
                              </w:rPr>
                              <w:t>化妆品用原料 紫檀芪</w:t>
                            </w:r>
                          </w:p>
                          <w:p w14:paraId="4091FC2E">
                            <w:pPr>
                              <w:pStyle w:val="27"/>
                              <w:rPr>
                                <w:rFonts w:hint="eastAsia" w:ascii="黑体" w:hAnsi="黑体" w:eastAsia="黑体" w:cs="黑体"/>
                                <w:sz w:val="28"/>
                                <w:lang w:val="en-US" w:eastAsia="zh-CN"/>
                              </w:rPr>
                            </w:pPr>
                            <w:r>
                              <w:rPr>
                                <w:rFonts w:hint="eastAsia" w:ascii="黑体" w:hAnsi="黑体" w:eastAsia="黑体" w:cs="黑体"/>
                                <w:sz w:val="28"/>
                                <w:lang w:val="en-US" w:eastAsia="zh-CN"/>
                              </w:rPr>
                              <w:t>Cosmetic ingredients - Pterostilbene</w:t>
                            </w:r>
                          </w:p>
                          <w:p w14:paraId="0940A037">
                            <w:pPr>
                              <w:pStyle w:val="27"/>
                              <w:rPr>
                                <w:sz w:val="24"/>
                                <w:szCs w:val="24"/>
                              </w:rPr>
                            </w:pPr>
                            <w:r>
                              <w:rPr>
                                <w:rFonts w:hint="eastAsia"/>
                                <w:sz w:val="24"/>
                                <w:szCs w:val="24"/>
                              </w:rPr>
                              <w:t>（征求意见稿）</w:t>
                            </w:r>
                          </w:p>
                          <w:p w14:paraId="045F8698">
                            <w:pPr>
                              <w:pStyle w:val="27"/>
                              <w:rPr>
                                <w:sz w:val="24"/>
                                <w:szCs w:val="24"/>
                              </w:rPr>
                            </w:pPr>
                          </w:p>
                          <w:p w14:paraId="72845B9A">
                            <w:pPr>
                              <w:pStyle w:val="27"/>
                              <w:rPr>
                                <w:sz w:val="24"/>
                                <w:szCs w:val="24"/>
                              </w:rPr>
                            </w:pPr>
                          </w:p>
                          <w:p w14:paraId="49F96862">
                            <w:pPr>
                              <w:pStyle w:val="27"/>
                              <w:rPr>
                                <w:sz w:val="24"/>
                                <w:szCs w:val="24"/>
                              </w:rPr>
                            </w:pPr>
                            <w:r>
                              <w:rPr>
                                <w:rFonts w:hint="eastAsia"/>
                                <w:sz w:val="24"/>
                                <w:szCs w:val="24"/>
                              </w:rPr>
                              <w:t>在提交反馈意见时，请将您知道的相关专利连同支持性文件一并附上。</w:t>
                            </w:r>
                          </w:p>
                        </w:txbxContent>
                      </wps:txbx>
                      <wps:bodyPr wrap="square" lIns="0" tIns="0" rIns="0" bIns="0" upright="1"/>
                    </wps:wsp>
                  </a:graphicData>
                </a:graphic>
              </wp:anchor>
            </w:drawing>
          </mc:Choice>
          <mc:Fallback>
            <w:pict>
              <v:shape id="fmFrame4" o:spid="_x0000_s1026" o:spt="202" type="#_x0000_t202" style="position:absolute;left:0pt;margin-left:-19.1pt;margin-top:221.15pt;height:283.6pt;width:470pt;mso-position-horizontal-relative:margin;mso-position-vertical-relative:margin;z-index:251667456;mso-width-relative:page;mso-height-relative:page;" fillcolor="#FFFFFF" filled="t" stroked="f" coordsize="21600,21600" o:allowincell="f" o:gfxdata="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s97O9oAAAAMAQAADwAAAAAAAAABACAAAAAiAAAA&#10;ZHJzL2Rvd25yZXYueG1sUEsBAhQAFAAAAAgAh07iQDkiLZvMAQAAqAMAAA4AAAAAAAAAAQAgAAAA&#10;KQEAAGRycy9lMm9Eb2MueG1sUEsFBgAAAAAGAAYAWQEAAGcFAAAAAA==&#10;">
                <v:fill on="t" focussize="0,0"/>
                <v:stroke on="f"/>
                <v:imagedata o:title=""/>
                <o:lock v:ext="edit" aspectratio="f"/>
                <v:textbox inset="0mm,0mm,0mm,0mm">
                  <w:txbxContent>
                    <w:p w14:paraId="563A8E8D">
                      <w:pPr>
                        <w:pStyle w:val="6"/>
                        <w:jc w:val="center"/>
                        <w:rPr>
                          <w:rFonts w:hint="eastAsia" w:ascii="黑体" w:eastAsia="黑体"/>
                          <w:bCs/>
                          <w:sz w:val="52"/>
                          <w:szCs w:val="28"/>
                          <w:lang w:val="en-US" w:eastAsia="zh-CN"/>
                        </w:rPr>
                      </w:pPr>
                      <w:r>
                        <w:rPr>
                          <w:rFonts w:hint="eastAsia" w:ascii="黑体" w:eastAsia="黑体"/>
                          <w:bCs/>
                          <w:sz w:val="52"/>
                          <w:szCs w:val="28"/>
                          <w:lang w:val="en-US" w:eastAsia="zh-CN"/>
                        </w:rPr>
                        <w:t>化妆品用原料 紫檀芪</w:t>
                      </w:r>
                    </w:p>
                    <w:p w14:paraId="4091FC2E">
                      <w:pPr>
                        <w:pStyle w:val="27"/>
                        <w:rPr>
                          <w:rFonts w:hint="eastAsia" w:ascii="黑体" w:hAnsi="黑体" w:eastAsia="黑体" w:cs="黑体"/>
                          <w:sz w:val="28"/>
                          <w:lang w:val="en-US" w:eastAsia="zh-CN"/>
                        </w:rPr>
                      </w:pPr>
                      <w:r>
                        <w:rPr>
                          <w:rFonts w:hint="eastAsia" w:ascii="黑体" w:hAnsi="黑体" w:eastAsia="黑体" w:cs="黑体"/>
                          <w:sz w:val="28"/>
                          <w:lang w:val="en-US" w:eastAsia="zh-CN"/>
                        </w:rPr>
                        <w:t>Cosmetic ingredients - Pterostilbene</w:t>
                      </w:r>
                    </w:p>
                    <w:p w14:paraId="0940A037">
                      <w:pPr>
                        <w:pStyle w:val="27"/>
                        <w:rPr>
                          <w:sz w:val="24"/>
                          <w:szCs w:val="24"/>
                        </w:rPr>
                      </w:pPr>
                      <w:r>
                        <w:rPr>
                          <w:rFonts w:hint="eastAsia"/>
                          <w:sz w:val="24"/>
                          <w:szCs w:val="24"/>
                        </w:rPr>
                        <w:t>（征求意见稿）</w:t>
                      </w:r>
                    </w:p>
                    <w:p w14:paraId="045F8698">
                      <w:pPr>
                        <w:pStyle w:val="27"/>
                        <w:rPr>
                          <w:sz w:val="24"/>
                          <w:szCs w:val="24"/>
                        </w:rPr>
                      </w:pPr>
                    </w:p>
                    <w:p w14:paraId="72845B9A">
                      <w:pPr>
                        <w:pStyle w:val="27"/>
                        <w:rPr>
                          <w:sz w:val="24"/>
                          <w:szCs w:val="24"/>
                        </w:rPr>
                      </w:pPr>
                    </w:p>
                    <w:p w14:paraId="49F96862">
                      <w:pPr>
                        <w:pStyle w:val="27"/>
                        <w:rPr>
                          <w:sz w:val="24"/>
                          <w:szCs w:val="24"/>
                        </w:rPr>
                      </w:pPr>
                      <w:r>
                        <w:rPr>
                          <w:rFonts w:hint="eastAsia"/>
                          <w:sz w:val="24"/>
                          <w:szCs w:val="24"/>
                        </w:rPr>
                        <w:t>在提交反馈意见时，请将您知道的相关专利连同支持性文件一并附上。</w:t>
                      </w:r>
                    </w:p>
                  </w:txbxContent>
                </v:textbox>
                <w10:anchorlock/>
              </v:shape>
            </w:pict>
          </mc:Fallback>
        </mc:AlternateContent>
      </w:r>
    </w:p>
    <w:p w14:paraId="26D03D78">
      <w:pPr>
        <w:spacing w:before="320" w:after="120" w:line="288" w:lineRule="auto"/>
        <w:jc w:val="left"/>
        <w:outlineLvl w:val="1"/>
        <w:rPr>
          <w:rFonts w:hint="eastAsia" w:ascii="黑体" w:hAnsi="黑体" w:eastAsia="黑体" w:cs="黑体"/>
          <w:b/>
          <w:sz w:val="32"/>
        </w:rPr>
      </w:pPr>
    </w:p>
    <w:p w14:paraId="4878669C">
      <w:pPr>
        <w:spacing w:before="320" w:after="120" w:line="288" w:lineRule="auto"/>
        <w:jc w:val="left"/>
        <w:outlineLvl w:val="1"/>
        <w:rPr>
          <w:rFonts w:hint="eastAsia" w:ascii="黑体" w:hAnsi="黑体" w:eastAsia="黑体" w:cs="黑体"/>
          <w:b/>
          <w:sz w:val="32"/>
        </w:rPr>
      </w:pPr>
    </w:p>
    <w:p w14:paraId="5399FC22">
      <w:pPr>
        <w:spacing w:before="320" w:after="120" w:line="288" w:lineRule="auto"/>
        <w:jc w:val="left"/>
        <w:outlineLvl w:val="1"/>
        <w:rPr>
          <w:rFonts w:hint="eastAsia" w:ascii="黑体" w:hAnsi="黑体" w:eastAsia="黑体" w:cs="黑体"/>
          <w:b/>
          <w:sz w:val="32"/>
        </w:rPr>
      </w:pPr>
    </w:p>
    <w:p w14:paraId="4E4ED50D">
      <w:pPr>
        <w:spacing w:before="320" w:after="120" w:line="288" w:lineRule="auto"/>
        <w:jc w:val="left"/>
        <w:outlineLvl w:val="1"/>
        <w:rPr>
          <w:rFonts w:hint="eastAsia" w:ascii="黑体" w:hAnsi="黑体" w:eastAsia="黑体" w:cs="黑体"/>
          <w:b/>
          <w:sz w:val="32"/>
        </w:rPr>
      </w:pPr>
    </w:p>
    <w:p w14:paraId="539A7BE7">
      <w:pPr>
        <w:spacing w:before="320" w:after="120" w:line="288" w:lineRule="auto"/>
        <w:jc w:val="left"/>
        <w:outlineLvl w:val="1"/>
        <w:rPr>
          <w:rFonts w:hint="eastAsia" w:ascii="黑体" w:hAnsi="黑体" w:eastAsia="黑体" w:cs="黑体"/>
          <w:b/>
          <w:sz w:val="32"/>
        </w:rPr>
      </w:pPr>
    </w:p>
    <w:p w14:paraId="74B7BB0B">
      <w:pPr>
        <w:spacing w:before="320" w:after="120" w:line="288" w:lineRule="auto"/>
        <w:jc w:val="left"/>
        <w:outlineLvl w:val="1"/>
        <w:rPr>
          <w:rFonts w:hint="eastAsia" w:ascii="黑体" w:hAnsi="黑体" w:eastAsia="黑体" w:cs="黑体"/>
          <w:b/>
          <w:sz w:val="32"/>
        </w:rPr>
      </w:pPr>
    </w:p>
    <w:p w14:paraId="2E510C15">
      <w:pPr>
        <w:spacing w:before="320" w:after="120" w:line="288" w:lineRule="auto"/>
        <w:jc w:val="left"/>
        <w:outlineLvl w:val="1"/>
        <w:rPr>
          <w:rFonts w:hint="eastAsia" w:ascii="黑体" w:hAnsi="黑体" w:eastAsia="黑体" w:cs="黑体"/>
          <w:b/>
          <w:sz w:val="32"/>
        </w:rPr>
      </w:pPr>
    </w:p>
    <w:p w14:paraId="309ED075">
      <w:pPr>
        <w:spacing w:before="320" w:after="120" w:line="288" w:lineRule="auto"/>
        <w:jc w:val="left"/>
        <w:outlineLvl w:val="1"/>
        <w:rPr>
          <w:rFonts w:hint="eastAsia" w:ascii="黑体" w:hAnsi="黑体" w:eastAsia="黑体" w:cs="黑体"/>
          <w:b/>
          <w:sz w:val="32"/>
        </w:rPr>
      </w:pPr>
    </w:p>
    <w:p w14:paraId="21B51796">
      <w:pPr>
        <w:spacing w:before="320" w:after="120" w:line="288" w:lineRule="auto"/>
        <w:jc w:val="left"/>
        <w:outlineLvl w:val="1"/>
        <w:rPr>
          <w:rFonts w:hint="eastAsia" w:ascii="黑体" w:hAnsi="黑体" w:eastAsia="黑体" w:cs="黑体"/>
          <w:b/>
          <w:sz w:val="32"/>
        </w:rPr>
      </w:pPr>
    </w:p>
    <w:p w14:paraId="1EB0C5FB">
      <w:pPr>
        <w:spacing w:before="320" w:after="120" w:line="288" w:lineRule="auto"/>
        <w:jc w:val="left"/>
        <w:outlineLvl w:val="1"/>
        <w:rPr>
          <w:rFonts w:hint="eastAsia" w:ascii="黑体" w:hAnsi="黑体" w:eastAsia="黑体" w:cs="黑体"/>
          <w:b/>
          <w:sz w:val="32"/>
        </w:rPr>
      </w:pPr>
    </w:p>
    <w:p w14:paraId="4E946C23">
      <w:pPr>
        <w:spacing w:before="320" w:after="120" w:line="288" w:lineRule="auto"/>
        <w:jc w:val="left"/>
        <w:outlineLvl w:val="1"/>
        <w:rPr>
          <w:rFonts w:hint="eastAsia" w:ascii="黑体" w:hAnsi="黑体" w:eastAsia="黑体" w:cs="黑体"/>
          <w:b/>
          <w:sz w:val="32"/>
        </w:rPr>
      </w:pPr>
      <w:r>
        <w:rPr>
          <w:rFonts w:hint="eastAsia" w:ascii="黑体" w:hAnsi="黑体" w:eastAsia="黑体" w:cs="黑体"/>
        </w:rPr>
        <mc:AlternateContent>
          <mc:Choice Requires="wps">
            <w:drawing>
              <wp:anchor distT="0" distB="0" distL="114300" distR="114300" simplePos="0" relativeHeight="251673600" behindDoc="0" locked="1" layoutInCell="1" allowOverlap="1">
                <wp:simplePos x="0" y="0"/>
                <wp:positionH relativeFrom="column">
                  <wp:posOffset>-292735</wp:posOffset>
                </wp:positionH>
                <wp:positionV relativeFrom="page">
                  <wp:posOffset>9051925</wp:posOffset>
                </wp:positionV>
                <wp:extent cx="6120130" cy="0"/>
                <wp:effectExtent l="0" t="4445" r="0" b="508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05pt;margin-top:712.75pt;height:0pt;width:481.9pt;mso-position-vertical-relative:page;z-index:251673600;mso-width-relative:page;mso-height-relative:page;" filled="f" stroked="t" coordsize="21600,21600" o:gfxdata="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WWcP2AAAAA0BAAAPAAAAAAAAAAEAIAAAACIAAABkcnMvZG93bnJldi54bWxQSwECFAAU&#10;AAAACACHTuJAV5nVXfEBAADnAwAADgAAAAAAAAABACAAAAAnAQAAZHJzL2Uyb0RvYy54bWxQSwUG&#10;AAAAAAYABgBZAQAAigUAAAAA&#10;">
                <v:fill on="f" focussize="0,0"/>
                <v:stroke color="#000000" joinstyle="round"/>
                <v:imagedata o:title=""/>
                <o:lock v:ext="edit" aspectratio="f"/>
                <w10:anchorlock/>
              </v:line>
            </w:pict>
          </mc:Fallback>
        </mc:AlternateContent>
      </w:r>
      <w:r>
        <w:rPr>
          <w:rFonts w:hint="eastAsia" w:ascii="黑体" w:hAnsi="黑体" w:eastAsia="黑体" w:cs="黑体"/>
        </w:rPr>
        <mc:AlternateContent>
          <mc:Choice Requires="wps">
            <w:drawing>
              <wp:anchor distT="0" distB="0" distL="114300" distR="114300" simplePos="0" relativeHeight="251671552" behindDoc="0" locked="1" layoutInCell="1" allowOverlap="1">
                <wp:simplePos x="0" y="0"/>
                <wp:positionH relativeFrom="margin">
                  <wp:posOffset>334645</wp:posOffset>
                </wp:positionH>
                <wp:positionV relativeFrom="margin">
                  <wp:posOffset>8213090</wp:posOffset>
                </wp:positionV>
                <wp:extent cx="4371340" cy="377190"/>
                <wp:effectExtent l="0" t="0" r="10160" b="3810"/>
                <wp:wrapNone/>
                <wp:docPr id="6" name="fmFrame7"/>
                <wp:cNvGraphicFramePr/>
                <a:graphic xmlns:a="http://schemas.openxmlformats.org/drawingml/2006/main">
                  <a:graphicData uri="http://schemas.microsoft.com/office/word/2010/wordprocessingShape">
                    <wps:wsp>
                      <wps:cNvSpPr txBox="1"/>
                      <wps:spPr>
                        <a:xfrm>
                          <a:off x="0" y="0"/>
                          <a:ext cx="4371340" cy="377190"/>
                        </a:xfrm>
                        <a:prstGeom prst="rect">
                          <a:avLst/>
                        </a:prstGeom>
                        <a:solidFill>
                          <a:srgbClr val="FFFFFF"/>
                        </a:solidFill>
                        <a:ln>
                          <a:noFill/>
                        </a:ln>
                      </wps:spPr>
                      <wps:txbx>
                        <w:txbxContent>
                          <w:p w14:paraId="1399CE29">
                            <w:pPr>
                              <w:pStyle w:val="30"/>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6B8AEC26">
                            <w:pPr>
                              <w:rPr>
                                <w:szCs w:val="32"/>
                              </w:rPr>
                            </w:pPr>
                          </w:p>
                        </w:txbxContent>
                      </wps:txbx>
                      <wps:bodyPr wrap="square" lIns="0" tIns="0" rIns="0" bIns="0" upright="1"/>
                    </wps:wsp>
                  </a:graphicData>
                </a:graphic>
              </wp:anchor>
            </w:drawing>
          </mc:Choice>
          <mc:Fallback>
            <w:pict>
              <v:shape id="fmFrame7" o:spid="_x0000_s1026" o:spt="202" type="#_x0000_t202" style="position:absolute;left:0pt;margin-left:26.35pt;margin-top:646.7pt;height:29.7pt;width:344.2pt;mso-position-horizontal-relative:margin;mso-position-vertical-relative:margin;z-index:251671552;mso-width-relative:page;mso-height-relative:page;" fillcolor="#FFFFFF" filled="t" stroked="f" coordsize="21600,21600" o:gfxdata="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Qm+1jaAAAADAEAAA8AAAAAAAAAAQAgAAAAIgAAAGRy&#10;cy9kb3ducmV2LnhtbFBLAQIUABQAAAAIAIdO4kDnUfkwygEAAKYDAAAOAAAAAAAAAAEAIAAAACkB&#10;AABkcnMvZTJvRG9jLnhtbFBLBQYAAAAABgAGAFkBAABlBQAAAAA=&#10;">
                <v:fill on="t" focussize="0,0"/>
                <v:stroke on="f"/>
                <v:imagedata o:title=""/>
                <o:lock v:ext="edit" aspectratio="f"/>
                <v:textbox inset="0mm,0mm,0mm,0mm">
                  <w:txbxContent>
                    <w:p w14:paraId="1399CE29">
                      <w:pPr>
                        <w:pStyle w:val="30"/>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6B8AEC26">
                      <w:pPr>
                        <w:rPr>
                          <w:szCs w:val="32"/>
                        </w:rPr>
                      </w:pPr>
                    </w:p>
                  </w:txbxContent>
                </v:textbox>
                <w10:anchorlock/>
              </v:shape>
            </w:pict>
          </mc:Fallback>
        </mc:AlternateContent>
      </w:r>
      <w:r>
        <w:rPr>
          <w:rFonts w:hint="eastAsia" w:ascii="黑体" w:hAnsi="黑体" w:eastAsia="黑体" w:cs="黑体"/>
        </w:rPr>
        <mc:AlternateContent>
          <mc:Choice Requires="wps">
            <w:drawing>
              <wp:anchor distT="0" distB="0" distL="114300" distR="114300" simplePos="0" relativeHeight="251670528" behindDoc="0" locked="0" layoutInCell="0" allowOverlap="1">
                <wp:simplePos x="0" y="0"/>
                <wp:positionH relativeFrom="column">
                  <wp:posOffset>-242570</wp:posOffset>
                </wp:positionH>
                <wp:positionV relativeFrom="paragraph">
                  <wp:posOffset>705485</wp:posOffset>
                </wp:positionV>
                <wp:extent cx="6121400" cy="0"/>
                <wp:effectExtent l="0" t="6350" r="0" b="635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3" o:spid="_x0000_s1026" o:spt="20" style="position:absolute;left:0pt;margin-left:-19.1pt;margin-top:55.55pt;height:0pt;width:482pt;z-index:251670528;mso-width-relative:page;mso-height-relative:page;" filled="f" stroked="t" coordsize="21600,21600" o:allowincell="f" o:gfxdata="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L9c11wAAAAsBAAAP&#10;AAAAAAAAAAEAIAAAACIAAABkcnMvZG93bnJldi54bWxQSwECFAAUAAAACACHTuJAkV41XeABAADR&#10;AwAADgAAAAAAAAABACAAAAAmAQAAZHJzL2Uyb0RvYy54bWxQSwUGAAAAAAYABgBZAQAAeAUAAAAA&#10;">
                <v:fill on="f" focussize="0,0"/>
                <v:stroke weight="1pt" color="#FFFFFF"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9504" behindDoc="0" locked="1" layoutInCell="0" allowOverlap="1">
                <wp:simplePos x="0" y="0"/>
                <wp:positionH relativeFrom="margin">
                  <wp:posOffset>3741420</wp:posOffset>
                </wp:positionH>
                <wp:positionV relativeFrom="margin">
                  <wp:posOffset>7825105</wp:posOffset>
                </wp:positionV>
                <wp:extent cx="2019300" cy="347980"/>
                <wp:effectExtent l="0" t="0" r="0" b="7620"/>
                <wp:wrapNone/>
                <wp:docPr id="5" name="fmFrame6"/>
                <wp:cNvGraphicFramePr/>
                <a:graphic xmlns:a="http://schemas.openxmlformats.org/drawingml/2006/main">
                  <a:graphicData uri="http://schemas.microsoft.com/office/word/2010/wordprocessingShape">
                    <wps:wsp>
                      <wps:cNvSpPr txBox="1"/>
                      <wps:spPr>
                        <a:xfrm>
                          <a:off x="0" y="0"/>
                          <a:ext cx="2019300" cy="347980"/>
                        </a:xfrm>
                        <a:prstGeom prst="rect">
                          <a:avLst/>
                        </a:prstGeom>
                        <a:solidFill>
                          <a:srgbClr val="FFFFFF"/>
                        </a:solidFill>
                        <a:ln>
                          <a:noFill/>
                        </a:ln>
                      </wps:spPr>
                      <wps:txbx>
                        <w:txbxContent>
                          <w:p w14:paraId="62EAE92D">
                            <w:pPr>
                              <w:pStyle w:val="28"/>
                            </w:pPr>
                            <w:r>
                              <w:rPr>
                                <w:rFonts w:hint="eastAsia" w:ascii="黑体" w:hAnsi="黑体" w:cs="黑体"/>
                              </w:rPr>
                              <w:t>202×-××-××实施</w:t>
                            </w:r>
                          </w:p>
                          <w:p w14:paraId="71BBABBA">
                            <w:pPr>
                              <w:rPr>
                                <w:rFonts w:eastAsia="黑体"/>
                                <w:sz w:val="28"/>
                                <w:szCs w:val="28"/>
                              </w:rPr>
                            </w:pPr>
                          </w:p>
                          <w:p w14:paraId="60DC4037"/>
                        </w:txbxContent>
                      </wps:txbx>
                      <wps:bodyPr wrap="square" lIns="0" tIns="0" rIns="0" bIns="0" upright="1"/>
                    </wps:wsp>
                  </a:graphicData>
                </a:graphic>
              </wp:anchor>
            </w:drawing>
          </mc:Choice>
          <mc:Fallback>
            <w:pict>
              <v:shape id="fmFrame6" o:spid="_x0000_s1026" o:spt="202" type="#_x0000_t202" style="position:absolute;left:0pt;margin-left:294.6pt;margin-top:616.15pt;height:27.4pt;width:159pt;mso-position-horizontal-relative:margin;mso-position-vertical-relative:margin;z-index:251669504;mso-width-relative:page;mso-height-relative:page;" fillcolor="#FFFFFF" filled="t" stroked="f" coordsize="21600,21600" o:allowincell="f" o:gfxdata="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uqCwNoAAAANAQAADwAAAAAAAAABACAAAAAiAAAAZHJz&#10;L2Rvd25yZXYueG1sUEsBAhQAFAAAAAgAh07iQEIrzn3JAQAApgMAAA4AAAAAAAAAAQAgAAAAKQEA&#10;AGRycy9lMm9Eb2MueG1sUEsFBgAAAAAGAAYAWQEAAGQFAAAAAA==&#10;">
                <v:fill on="t" focussize="0,0"/>
                <v:stroke on="f"/>
                <v:imagedata o:title=""/>
                <o:lock v:ext="edit" aspectratio="f"/>
                <v:textbox inset="0mm,0mm,0mm,0mm">
                  <w:txbxContent>
                    <w:p w14:paraId="62EAE92D">
                      <w:pPr>
                        <w:pStyle w:val="28"/>
                      </w:pPr>
                      <w:r>
                        <w:rPr>
                          <w:rFonts w:hint="eastAsia" w:ascii="黑体" w:hAnsi="黑体" w:cs="黑体"/>
                        </w:rPr>
                        <w:t>202×-××-××实施</w:t>
                      </w:r>
                    </w:p>
                    <w:p w14:paraId="71BBABBA">
                      <w:pPr>
                        <w:rPr>
                          <w:rFonts w:eastAsia="黑体"/>
                          <w:sz w:val="28"/>
                          <w:szCs w:val="28"/>
                        </w:rPr>
                      </w:pPr>
                    </w:p>
                    <w:p w14:paraId="60DC4037"/>
                  </w:txbxContent>
                </v:textbox>
                <w10:anchorlock/>
              </v:shape>
            </w:pict>
          </mc:Fallback>
        </mc:AlternateContent>
      </w:r>
      <w:r>
        <w:rPr>
          <w:rFonts w:hint="eastAsia" w:ascii="黑体" w:hAnsi="黑体" w:eastAsia="黑体" w:cs="黑体"/>
        </w:rPr>
        <mc:AlternateContent>
          <mc:Choice Requires="wps">
            <w:drawing>
              <wp:anchor distT="0" distB="0" distL="114300" distR="114300" simplePos="0" relativeHeight="251668480" behindDoc="0" locked="1" layoutInCell="0" allowOverlap="1">
                <wp:simplePos x="0" y="0"/>
                <wp:positionH relativeFrom="margin">
                  <wp:posOffset>-242570</wp:posOffset>
                </wp:positionH>
                <wp:positionV relativeFrom="margin">
                  <wp:posOffset>7825105</wp:posOffset>
                </wp:positionV>
                <wp:extent cx="2019300" cy="312420"/>
                <wp:effectExtent l="0" t="0" r="0" b="5080"/>
                <wp:wrapNone/>
                <wp:docPr id="2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802F651">
                            <w:pPr>
                              <w:pStyle w:val="28"/>
                              <w:jc w:val="left"/>
                              <w:rPr>
                                <w:rFonts w:ascii="黑体" w:hAnsi="黑体" w:cs="黑体"/>
                              </w:rPr>
                            </w:pPr>
                            <w:r>
                              <w:rPr>
                                <w:rFonts w:hint="eastAsia" w:ascii="黑体" w:hAnsi="黑体" w:cs="黑体"/>
                              </w:rPr>
                              <w:t>202×-××-××发布</w:t>
                            </w:r>
                          </w:p>
                          <w:p w14:paraId="65CF08DA">
                            <w:pPr>
                              <w:rPr>
                                <w:sz w:val="28"/>
                                <w:szCs w:val="28"/>
                              </w:rPr>
                            </w:pPr>
                          </w:p>
                          <w:p w14:paraId="758CCA0C">
                            <w:pPr>
                              <w:rPr>
                                <w:rFonts w:ascii="黑体" w:eastAsia="黑体"/>
                                <w:sz w:val="28"/>
                                <w:szCs w:val="28"/>
                              </w:rPr>
                            </w:pPr>
                          </w:p>
                        </w:txbxContent>
                      </wps:txbx>
                      <wps:bodyPr wrap="square" lIns="0" tIns="0" rIns="0" bIns="0" upright="1"/>
                    </wps:wsp>
                  </a:graphicData>
                </a:graphic>
              </wp:anchor>
            </w:drawing>
          </mc:Choice>
          <mc:Fallback>
            <w:pict>
              <v:shape id="fmFrame5" o:spid="_x0000_s1026" o:spt="202" type="#_x0000_t202" style="position:absolute;left:0pt;margin-left:-19.1pt;margin-top:616.15pt;height:24.6pt;width:159pt;mso-position-horizontal-relative:margin;mso-position-vertical-relative:margin;z-index:251668480;mso-width-relative:page;mso-height-relative:page;" fillcolor="#FFFFFF" filled="t" stroked="f" coordsize="21600,21600" o:allowincell="f" o:gfxdata="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ek8KbbAAAADQEAAA8AAAAAAAAAAQAgAAAAIgAAAGRy&#10;cy9kb3ducmV2LnhtbFBLAQIUABQAAAAIAIdO4kCwpasJyQEAAKcDAAAOAAAAAAAAAAEAIAAAACoB&#10;AABkcnMvZTJvRG9jLnhtbFBLBQYAAAAABgAGAFkBAABlBQAAAAA=&#10;">
                <v:fill on="t" focussize="0,0"/>
                <v:stroke on="f"/>
                <v:imagedata o:title=""/>
                <o:lock v:ext="edit" aspectratio="f"/>
                <v:textbox inset="0mm,0mm,0mm,0mm">
                  <w:txbxContent>
                    <w:p w14:paraId="0802F651">
                      <w:pPr>
                        <w:pStyle w:val="28"/>
                        <w:jc w:val="left"/>
                        <w:rPr>
                          <w:rFonts w:ascii="黑体" w:hAnsi="黑体" w:cs="黑体"/>
                        </w:rPr>
                      </w:pPr>
                      <w:r>
                        <w:rPr>
                          <w:rFonts w:hint="eastAsia" w:ascii="黑体" w:hAnsi="黑体" w:cs="黑体"/>
                        </w:rPr>
                        <w:t>202×-××-××发布</w:t>
                      </w:r>
                    </w:p>
                    <w:p w14:paraId="65CF08DA">
                      <w:pPr>
                        <w:rPr>
                          <w:sz w:val="28"/>
                          <w:szCs w:val="28"/>
                        </w:rPr>
                      </w:pPr>
                    </w:p>
                    <w:p w14:paraId="758CCA0C">
                      <w:pPr>
                        <w:rPr>
                          <w:rFonts w:ascii="黑体" w:eastAsia="黑体"/>
                          <w:sz w:val="28"/>
                          <w:szCs w:val="28"/>
                        </w:rPr>
                      </w:pPr>
                    </w:p>
                  </w:txbxContent>
                </v:textbox>
                <w10:anchorlock/>
              </v:shape>
            </w:pict>
          </mc:Fallback>
        </mc:AlternateContent>
      </w:r>
    </w:p>
    <w:p w14:paraId="25EABC6B">
      <w:pPr>
        <w:spacing w:before="320" w:after="120" w:line="288" w:lineRule="auto"/>
        <w:jc w:val="left"/>
        <w:outlineLvl w:val="1"/>
        <w:rPr>
          <w:rFonts w:hint="eastAsia" w:ascii="黑体" w:hAnsi="黑体" w:eastAsia="黑体" w:cs="黑体"/>
          <w:b/>
          <w:sz w:val="32"/>
        </w:rPr>
      </w:pPr>
      <w:r>
        <w:rPr>
          <w:rFonts w:hint="eastAsia" w:ascii="黑体" w:hAnsi="黑体" w:eastAsia="黑体" w:cs="黑体"/>
        </w:rPr>
        <mc:AlternateContent>
          <mc:Choice Requires="wps">
            <w:drawing>
              <wp:anchor distT="0" distB="0" distL="114300" distR="114300" simplePos="0" relativeHeight="251672576" behindDoc="0" locked="0" layoutInCell="1" allowOverlap="1">
                <wp:simplePos x="0" y="0"/>
                <wp:positionH relativeFrom="column">
                  <wp:posOffset>4237355</wp:posOffset>
                </wp:positionH>
                <wp:positionV relativeFrom="paragraph">
                  <wp:posOffset>7620</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2879EED9">
                            <w:pPr>
                              <w:rPr>
                                <w:rFonts w:ascii="黑体" w:eastAsia="黑体"/>
                                <w:sz w:val="30"/>
                                <w:szCs w:val="30"/>
                              </w:rPr>
                            </w:pPr>
                            <w:r>
                              <w:rPr>
                                <w:rFonts w:hint="eastAsia" w:ascii="黑体" w:eastAsia="黑体"/>
                                <w:sz w:val="30"/>
                                <w:szCs w:val="30"/>
                              </w:rPr>
                              <w:t>发布</w:t>
                            </w:r>
                          </w:p>
                        </w:txbxContent>
                      </wps:txbx>
                      <wps:bodyPr wrap="square" upright="1"/>
                    </wps:wsp>
                  </a:graphicData>
                </a:graphic>
              </wp:anchor>
            </w:drawing>
          </mc:Choice>
          <mc:Fallback>
            <w:pict>
              <v:shape id="文本框 34" o:spid="_x0000_s1026" o:spt="202" type="#_x0000_t202" style="position:absolute;left:0pt;margin-left:333.65pt;margin-top:0.6pt;height:31.2pt;width:52.5pt;z-index:251672576;mso-width-relative:page;mso-height-relative:page;" filled="f" stroked="f" coordsize="21600,21600" o:gfxdata="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rXnzNUAAAAIAQAADwAAAAAAAAABACAAAAAiAAAAZHJzL2Rvd25yZXYueG1sUEsBAhQAFAAA&#10;AAgAh07iQBKiAB+5AQAAXAMAAA4AAAAAAAAAAQAgAAAAJAEAAGRycy9lMm9Eb2MueG1sUEsFBgAA&#10;AAAGAAYAWQEAAE8FAAAAAA==&#10;">
                <v:fill on="f" focussize="0,0"/>
                <v:stroke on="f"/>
                <v:imagedata o:title=""/>
                <o:lock v:ext="edit" aspectratio="f"/>
                <v:textbox>
                  <w:txbxContent>
                    <w:p w14:paraId="2879EED9">
                      <w:pPr>
                        <w:rPr>
                          <w:rFonts w:ascii="黑体" w:eastAsia="黑体"/>
                          <w:sz w:val="30"/>
                          <w:szCs w:val="30"/>
                        </w:rPr>
                      </w:pPr>
                      <w:r>
                        <w:rPr>
                          <w:rFonts w:hint="eastAsia" w:ascii="黑体" w:eastAsia="黑体"/>
                          <w:sz w:val="30"/>
                          <w:szCs w:val="30"/>
                        </w:rPr>
                        <w:t>发布</w:t>
                      </w:r>
                    </w:p>
                  </w:txbxContent>
                </v:textbox>
              </v:shape>
            </w:pict>
          </mc:Fallback>
        </mc:AlternateContent>
      </w:r>
    </w:p>
    <w:p w14:paraId="4D5B0317">
      <w:pPr>
        <w:spacing w:before="320" w:after="120" w:line="360" w:lineRule="auto"/>
        <w:jc w:val="center"/>
        <w:outlineLvl w:val="1"/>
        <w:rPr>
          <w:rFonts w:hint="eastAsia" w:ascii="黑体" w:hAnsi="黑体" w:eastAsia="黑体" w:cs="黑体"/>
          <w:sz w:val="32"/>
          <w:szCs w:val="32"/>
          <w:lang w:val="en-US" w:eastAsia="zh-CN"/>
        </w:rPr>
        <w:sectPr>
          <w:headerReference r:id="rId5" w:type="first"/>
          <w:headerReference r:id="rId3" w:type="default"/>
          <w:headerReference r:id="rId4" w:type="even"/>
          <w:pgSz w:w="11905" w:h="16840" w:orient="landscape"/>
          <w:pgMar w:top="1440" w:right="1800" w:bottom="1440" w:left="1800" w:header="720" w:footer="720" w:gutter="0"/>
          <w:cols w:space="720" w:num="1"/>
          <w:titlePg/>
        </w:sectPr>
      </w:pPr>
    </w:p>
    <w:p w14:paraId="2A4851D3">
      <w:pPr>
        <w:spacing w:before="320" w:after="120" w:line="360" w:lineRule="auto"/>
        <w:jc w:val="center"/>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前</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言</w:t>
      </w:r>
    </w:p>
    <w:p w14:paraId="2867EF32">
      <w:pPr>
        <w:pStyle w:val="31"/>
        <w:spacing w:line="360" w:lineRule="auto"/>
        <w:ind w:firstLine="42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本</w:t>
      </w:r>
      <w:r>
        <w:rPr>
          <w:rFonts w:hint="eastAsia" w:ascii="宋体" w:hAnsi="Times New Roman" w:eastAsia="宋体" w:cs="Times New Roman"/>
          <w:color w:val="auto"/>
          <w:highlight w:val="none"/>
          <w:lang w:val="en-US" w:eastAsia="zh-CN"/>
        </w:rPr>
        <w:t>文件</w:t>
      </w:r>
      <w:r>
        <w:rPr>
          <w:rFonts w:hint="eastAsia" w:ascii="宋体" w:hAnsi="Times New Roman" w:eastAsia="宋体" w:cs="Times New Roman"/>
          <w:color w:val="auto"/>
          <w:highlight w:val="none"/>
        </w:rPr>
        <w:t>根据GB/T 1.1—20</w:t>
      </w:r>
      <w:r>
        <w:rPr>
          <w:rFonts w:hint="eastAsia" w:ascii="宋体" w:hAnsi="Times New Roman" w:eastAsia="宋体" w:cs="Times New Roman"/>
          <w:color w:val="auto"/>
          <w:highlight w:val="none"/>
          <w:lang w:val="en-US" w:eastAsia="zh-CN"/>
        </w:rPr>
        <w:t>2</w:t>
      </w:r>
      <w:r>
        <w:rPr>
          <w:rFonts w:hint="eastAsia" w:ascii="宋体" w:hAnsi="Times New Roman" w:eastAsia="宋体" w:cs="Times New Roman"/>
          <w:color w:val="auto"/>
          <w:highlight w:val="none"/>
        </w:rPr>
        <w:t>0《标准化工作导则  第1部分：标准</w:t>
      </w:r>
      <w:r>
        <w:rPr>
          <w:rFonts w:hint="eastAsia" w:ascii="宋体" w:hAnsi="Times New Roman" w:eastAsia="宋体" w:cs="Times New Roman"/>
          <w:color w:val="auto"/>
          <w:highlight w:val="none"/>
          <w:lang w:val="en-US" w:eastAsia="zh-CN"/>
        </w:rPr>
        <w:t>化文件</w:t>
      </w:r>
      <w:r>
        <w:rPr>
          <w:rFonts w:hint="eastAsia" w:ascii="宋体" w:hAnsi="Times New Roman" w:eastAsia="宋体" w:cs="Times New Roman"/>
          <w:color w:val="auto"/>
          <w:highlight w:val="none"/>
        </w:rPr>
        <w:t>的结构和</w:t>
      </w:r>
      <w:r>
        <w:rPr>
          <w:rFonts w:hint="eastAsia" w:ascii="宋体" w:hAnsi="Times New Roman" w:eastAsia="宋体" w:cs="Times New Roman"/>
          <w:color w:val="auto"/>
          <w:highlight w:val="none"/>
          <w:lang w:val="en-US" w:eastAsia="zh-CN"/>
        </w:rPr>
        <w:t>起草</w:t>
      </w:r>
      <w:r>
        <w:rPr>
          <w:rFonts w:hint="eastAsia" w:ascii="宋体" w:hAnsi="Times New Roman" w:eastAsia="宋体" w:cs="Times New Roman"/>
          <w:color w:val="auto"/>
          <w:highlight w:val="none"/>
        </w:rPr>
        <w:t>规则》</w:t>
      </w:r>
      <w:r>
        <w:rPr>
          <w:rFonts w:hint="eastAsia" w:ascii="宋体" w:hAnsi="Times New Roman" w:eastAsia="宋体" w:cs="Times New Roman"/>
          <w:color w:val="auto"/>
          <w:highlight w:val="none"/>
          <w:lang w:val="en-US" w:eastAsia="zh-CN"/>
        </w:rPr>
        <w:t>的规定起草</w:t>
      </w:r>
      <w:r>
        <w:rPr>
          <w:rFonts w:hint="eastAsia" w:ascii="宋体" w:hAnsi="Times New Roman" w:eastAsia="宋体" w:cs="Times New Roman"/>
          <w:color w:val="auto"/>
          <w:highlight w:val="none"/>
        </w:rPr>
        <w:t>。</w:t>
      </w:r>
    </w:p>
    <w:p w14:paraId="0EFBFF06">
      <w:pPr>
        <w:pStyle w:val="31"/>
        <w:spacing w:line="360" w:lineRule="auto"/>
        <w:ind w:firstLine="42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本文件由中国香料香精化妆品工业协会提出及归口。</w:t>
      </w:r>
    </w:p>
    <w:p w14:paraId="3CF148E4">
      <w:pPr>
        <w:pStyle w:val="31"/>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本文件起草单位：谷雨生物科技集团股份有限公司、珠海市柏瑞医药科技有限公司</w:t>
      </w:r>
      <w:r>
        <w:rPr>
          <w:rFonts w:hint="eastAsia" w:cs="Times New Roman"/>
          <w:color w:val="auto"/>
          <w:highlight w:val="none"/>
          <w:lang w:val="en-US" w:eastAsia="zh-CN"/>
        </w:rPr>
        <w:t>。</w:t>
      </w:r>
    </w:p>
    <w:p w14:paraId="5CCDDFF1">
      <w:pPr>
        <w:pStyle w:val="31"/>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本文件主要起草人员：李安章、侯森、周树佳、李妙玲</w:t>
      </w:r>
      <w:r>
        <w:rPr>
          <w:rFonts w:hint="eastAsia" w:cs="Times New Roman"/>
          <w:color w:val="auto"/>
          <w:highlight w:val="none"/>
          <w:lang w:val="en-US" w:eastAsia="zh-CN"/>
        </w:rPr>
        <w:t>。</w:t>
      </w:r>
    </w:p>
    <w:p w14:paraId="4DA06DB9">
      <w:pPr>
        <w:pStyle w:val="31"/>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本文件为首次发布。</w:t>
      </w:r>
    </w:p>
    <w:p w14:paraId="69F3A3DD">
      <w:pPr>
        <w:pStyle w:val="31"/>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请注意本文件的某些内容可能涉及专利。本文件的发布机构不承担识别专利的责任。</w:t>
      </w:r>
    </w:p>
    <w:p w14:paraId="40447048">
      <w:pPr>
        <w:rPr>
          <w:rFonts w:hint="eastAsia" w:ascii="黑体" w:hAnsi="黑体" w:eastAsia="黑体" w:cs="黑体"/>
          <w:color w:val="auto"/>
          <w:highlight w:val="none"/>
        </w:rPr>
      </w:pPr>
    </w:p>
    <w:p w14:paraId="7F64B941">
      <w:pPr>
        <w:spacing w:line="360" w:lineRule="auto"/>
        <w:rPr>
          <w:rFonts w:hint="eastAsia" w:ascii="黑体" w:hAnsi="黑体" w:eastAsia="黑体" w:cs="黑体"/>
          <w:color w:val="auto"/>
          <w:highlight w:val="none"/>
        </w:rPr>
      </w:pPr>
    </w:p>
    <w:p w14:paraId="19B8A089">
      <w:pPr>
        <w:spacing w:before="320" w:after="120" w:line="288" w:lineRule="auto"/>
        <w:jc w:val="left"/>
        <w:outlineLvl w:val="1"/>
        <w:rPr>
          <w:rFonts w:hint="eastAsia" w:ascii="黑体" w:hAnsi="黑体" w:eastAsia="黑体" w:cs="黑体"/>
          <w:b/>
          <w:sz w:val="32"/>
        </w:rPr>
      </w:pPr>
    </w:p>
    <w:p w14:paraId="1CE080A0">
      <w:pPr>
        <w:spacing w:before="320" w:after="120" w:line="288" w:lineRule="auto"/>
        <w:jc w:val="left"/>
        <w:outlineLvl w:val="1"/>
        <w:rPr>
          <w:rFonts w:hint="eastAsia" w:ascii="黑体" w:hAnsi="黑体" w:eastAsia="黑体" w:cs="黑体"/>
          <w:b/>
          <w:sz w:val="32"/>
        </w:rPr>
      </w:pPr>
    </w:p>
    <w:p w14:paraId="1010AB32">
      <w:pPr>
        <w:spacing w:before="320" w:after="120" w:line="288" w:lineRule="auto"/>
        <w:jc w:val="left"/>
        <w:outlineLvl w:val="1"/>
        <w:rPr>
          <w:rFonts w:hint="eastAsia" w:ascii="黑体" w:hAnsi="黑体" w:eastAsia="黑体" w:cs="黑体"/>
          <w:b/>
          <w:sz w:val="32"/>
        </w:rPr>
      </w:pPr>
    </w:p>
    <w:p w14:paraId="019BE865">
      <w:pPr>
        <w:spacing w:before="320" w:after="120" w:line="288" w:lineRule="auto"/>
        <w:jc w:val="left"/>
        <w:outlineLvl w:val="1"/>
        <w:rPr>
          <w:rFonts w:hint="eastAsia" w:ascii="黑体" w:hAnsi="黑体" w:eastAsia="黑体" w:cs="黑体"/>
          <w:b/>
          <w:sz w:val="32"/>
        </w:rPr>
      </w:pPr>
    </w:p>
    <w:p w14:paraId="25B7B14C">
      <w:pPr>
        <w:spacing w:before="320" w:after="120" w:line="288" w:lineRule="auto"/>
        <w:jc w:val="left"/>
        <w:outlineLvl w:val="1"/>
        <w:rPr>
          <w:rFonts w:hint="eastAsia" w:ascii="黑体" w:hAnsi="黑体" w:eastAsia="黑体" w:cs="黑体"/>
          <w:b/>
          <w:sz w:val="32"/>
        </w:rPr>
      </w:pPr>
    </w:p>
    <w:p w14:paraId="7ACB6C75">
      <w:pPr>
        <w:spacing w:before="320" w:after="120" w:line="288" w:lineRule="auto"/>
        <w:jc w:val="left"/>
        <w:outlineLvl w:val="1"/>
        <w:rPr>
          <w:rFonts w:hint="eastAsia" w:ascii="黑体" w:hAnsi="黑体" w:eastAsia="黑体" w:cs="黑体"/>
          <w:b/>
          <w:sz w:val="32"/>
        </w:rPr>
      </w:pPr>
    </w:p>
    <w:p w14:paraId="12EA097B">
      <w:pPr>
        <w:spacing w:before="320" w:after="120" w:line="288" w:lineRule="auto"/>
        <w:jc w:val="left"/>
        <w:outlineLvl w:val="1"/>
        <w:rPr>
          <w:rFonts w:hint="eastAsia" w:ascii="黑体" w:hAnsi="黑体" w:eastAsia="黑体" w:cs="黑体"/>
          <w:b/>
          <w:sz w:val="32"/>
        </w:rPr>
      </w:pPr>
    </w:p>
    <w:p w14:paraId="1B90C1D1">
      <w:pPr>
        <w:spacing w:before="320" w:after="120" w:line="288" w:lineRule="auto"/>
        <w:jc w:val="left"/>
        <w:outlineLvl w:val="1"/>
        <w:rPr>
          <w:rFonts w:hint="eastAsia" w:ascii="黑体" w:hAnsi="黑体" w:eastAsia="黑体" w:cs="黑体"/>
          <w:b/>
          <w:sz w:val="32"/>
        </w:rPr>
      </w:pPr>
    </w:p>
    <w:p w14:paraId="359554EB">
      <w:pPr>
        <w:spacing w:before="320" w:after="120" w:line="288" w:lineRule="auto"/>
        <w:jc w:val="left"/>
        <w:outlineLvl w:val="1"/>
        <w:rPr>
          <w:rFonts w:hint="eastAsia" w:ascii="黑体" w:hAnsi="黑体" w:eastAsia="黑体" w:cs="黑体"/>
          <w:b/>
          <w:sz w:val="32"/>
        </w:rPr>
      </w:pPr>
    </w:p>
    <w:p w14:paraId="2CD2E7AA">
      <w:pPr>
        <w:spacing w:before="320" w:after="120" w:line="288" w:lineRule="auto"/>
        <w:jc w:val="left"/>
        <w:outlineLvl w:val="1"/>
        <w:rPr>
          <w:rFonts w:hint="eastAsia" w:ascii="黑体" w:hAnsi="黑体" w:eastAsia="黑体" w:cs="黑体"/>
          <w:b/>
          <w:sz w:val="32"/>
        </w:rPr>
      </w:pPr>
    </w:p>
    <w:p w14:paraId="36F92777">
      <w:pPr>
        <w:pStyle w:val="33"/>
        <w:bidi w:val="0"/>
        <w:ind w:left="0" w:leftChars="0" w:firstLine="0" w:firstLineChars="0"/>
        <w:rPr>
          <w:rFonts w:hint="eastAsia" w:ascii="黑体" w:hAnsi="黑体" w:eastAsia="黑体" w:cs="黑体"/>
        </w:rPr>
        <w:sectPr>
          <w:footerReference r:id="rId7" w:type="first"/>
          <w:footerReference r:id="rId6" w:type="default"/>
          <w:pgSz w:w="11905" w:h="16840" w:orient="landscape"/>
          <w:pgMar w:top="1440" w:right="1800" w:bottom="1440" w:left="1800" w:header="720" w:footer="720" w:gutter="0"/>
          <w:pgNumType w:fmt="upperRoman" w:start="1"/>
          <w:cols w:space="720" w:num="1"/>
        </w:sectPr>
      </w:pPr>
    </w:p>
    <w:p w14:paraId="1803AB7A">
      <w:pPr>
        <w:ind w:left="0" w:leftChars="0" w:firstLine="0" w:firstLineChars="0"/>
        <w:jc w:val="center"/>
        <w:rPr>
          <w:rFonts w:hint="eastAsia" w:ascii="黑体" w:hAnsi="黑体" w:eastAsia="黑体" w:cs="黑体"/>
          <w:lang w:val="en-US" w:eastAsia="zh-CN"/>
        </w:rPr>
      </w:pPr>
      <w:r>
        <w:rPr>
          <w:rFonts w:hint="eastAsia" w:ascii="黑体" w:hAnsi="黑体" w:eastAsia="黑体" w:cs="黑体"/>
          <w:sz w:val="32"/>
          <w:szCs w:val="32"/>
          <w:lang w:val="en-US" w:eastAsia="zh-CN"/>
        </w:rPr>
        <w:t>化妆品用原料 紫檀芪</w:t>
      </w:r>
    </w:p>
    <w:p w14:paraId="1E99A8B1">
      <w:pPr>
        <w:spacing w:before="320" w:after="120" w:line="288" w:lineRule="auto"/>
        <w:jc w:val="left"/>
        <w:outlineLvl w:val="1"/>
        <w:rPr>
          <w:rFonts w:hint="eastAsia" w:ascii="黑体" w:hAnsi="黑体" w:eastAsia="黑体" w:cs="黑体"/>
          <w:b w:val="0"/>
          <w:bCs/>
          <w:sz w:val="21"/>
          <w:szCs w:val="21"/>
        </w:rPr>
      </w:pPr>
      <w:r>
        <w:rPr>
          <w:rFonts w:hint="eastAsia" w:ascii="黑体" w:hAnsi="黑体" w:eastAsia="黑体" w:cs="黑体"/>
          <w:b w:val="0"/>
          <w:bCs/>
          <w:sz w:val="21"/>
          <w:szCs w:val="21"/>
        </w:rPr>
        <w:t>1 范围</w:t>
      </w:r>
    </w:p>
    <w:p w14:paraId="0A3CAC75">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本标准规定了化妆品原料紫檀芪的技术要求、试验方法、检验规则和标志、包装、运输、贮存要求。</w:t>
      </w:r>
    </w:p>
    <w:p w14:paraId="42ECAAB6">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本标准适用于以化学合成、生物合成制得的紫檀芪原料。</w:t>
      </w:r>
    </w:p>
    <w:p w14:paraId="3C1CE420">
      <w:pPr>
        <w:spacing w:before="320" w:after="120" w:line="288" w:lineRule="auto"/>
        <w:jc w:val="left"/>
        <w:outlineLvl w:val="1"/>
        <w:rPr>
          <w:rFonts w:hint="eastAsia" w:ascii="黑体" w:hAnsi="黑体" w:eastAsia="黑体" w:cs="黑体"/>
          <w:b w:val="0"/>
          <w:bCs w:val="0"/>
          <w:sz w:val="21"/>
          <w:szCs w:val="21"/>
        </w:rPr>
      </w:pPr>
      <w:r>
        <w:rPr>
          <w:rFonts w:hint="eastAsia" w:ascii="黑体" w:hAnsi="黑体" w:eastAsia="黑体" w:cs="黑体"/>
          <w:b w:val="0"/>
          <w:bCs w:val="0"/>
          <w:sz w:val="21"/>
          <w:szCs w:val="21"/>
        </w:rPr>
        <w:t>2 规范性引用文件</w:t>
      </w:r>
    </w:p>
    <w:p w14:paraId="554C99F8">
      <w:pPr>
        <w:shd w:val="clear"/>
        <w:spacing w:before="120" w:after="12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B4DFC4D">
      <w:pPr>
        <w:keepNext w:val="0"/>
        <w:keepLines w:val="0"/>
        <w:widowControl/>
        <w:suppressLineNumbers w:val="0"/>
        <w:shd w:val="clear"/>
        <w:spacing w:line="360" w:lineRule="auto"/>
        <w:ind w:left="0" w:firstLine="420"/>
        <w:jc w:val="left"/>
        <w:rPr>
          <w:rFonts w:hint="eastAsia" w:ascii="宋体" w:hAnsi="宋体" w:eastAsia="宋体" w:cs="宋体"/>
          <w:szCs w:val="21"/>
          <w:highlight w:val="none"/>
          <w:lang w:val="en-US" w:eastAsia="zh-CN" w:bidi="ar"/>
        </w:rPr>
      </w:pPr>
      <w:r>
        <w:rPr>
          <w:rFonts w:hint="eastAsia" w:ascii="宋体" w:hAnsi="宋体" w:eastAsia="宋体" w:cs="宋体"/>
          <w:bCs w:val="0"/>
          <w:kern w:val="2"/>
          <w:sz w:val="21"/>
          <w:szCs w:val="21"/>
          <w:highlight w:val="none"/>
          <w:lang w:val="en-US" w:eastAsia="zh-CN"/>
        </w:rPr>
        <w:t>GB/T 191-2008 包装储运图示标志</w:t>
      </w:r>
    </w:p>
    <w:p w14:paraId="6CFF3B9F">
      <w:pPr>
        <w:keepNext w:val="0"/>
        <w:keepLines w:val="0"/>
        <w:widowControl/>
        <w:suppressLineNumbers w:val="0"/>
        <w:shd w:val="clear"/>
        <w:spacing w:line="360" w:lineRule="auto"/>
        <w:ind w:left="0" w:firstLine="42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GB/T 6682 分析实验室用水规格和试验方法</w:t>
      </w:r>
    </w:p>
    <w:p w14:paraId="1283753A">
      <w:pPr>
        <w:keepNext w:val="0"/>
        <w:keepLines w:val="0"/>
        <w:widowControl/>
        <w:suppressLineNumbers w:val="0"/>
        <w:shd w:val="clear"/>
        <w:spacing w:line="360" w:lineRule="auto"/>
        <w:ind w:left="0" w:firstLine="42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GB/T 8170 数值修约规则与极限数值的表示和判定</w:t>
      </w:r>
    </w:p>
    <w:p w14:paraId="599E52ED">
      <w:pPr>
        <w:keepNext w:val="0"/>
        <w:keepLines w:val="0"/>
        <w:widowControl/>
        <w:suppressLineNumbers w:val="0"/>
        <w:shd w:val="clear"/>
        <w:spacing w:line="360" w:lineRule="auto"/>
        <w:ind w:left="0" w:firstLine="420"/>
        <w:jc w:val="left"/>
        <w:rPr>
          <w:rFonts w:hint="eastAsia" w:ascii="宋体" w:hAnsi="宋体" w:eastAsia="宋体" w:cs="宋体"/>
          <w:bCs w:val="0"/>
          <w:kern w:val="2"/>
          <w:sz w:val="21"/>
          <w:szCs w:val="21"/>
          <w:highlight w:val="none"/>
          <w:lang w:val="en-US" w:eastAsia="zh-CN"/>
        </w:rPr>
      </w:pPr>
      <w:r>
        <w:rPr>
          <w:rFonts w:hint="eastAsia" w:ascii="宋体" w:hAnsi="宋体" w:eastAsia="宋体" w:cs="宋体"/>
          <w:bCs w:val="0"/>
          <w:kern w:val="2"/>
          <w:sz w:val="21"/>
          <w:szCs w:val="21"/>
          <w:highlight w:val="none"/>
          <w:lang w:val="en-US" w:eastAsia="zh-CN"/>
        </w:rPr>
        <w:t xml:space="preserve">GB/T 6678-2003 化工产品采样总则 </w:t>
      </w:r>
    </w:p>
    <w:p w14:paraId="73FFF96E">
      <w:pPr>
        <w:keepNext w:val="0"/>
        <w:keepLines w:val="0"/>
        <w:widowControl/>
        <w:suppressLineNumbers w:val="0"/>
        <w:shd w:val="clear"/>
        <w:spacing w:line="360" w:lineRule="auto"/>
        <w:ind w:left="0" w:firstLine="420"/>
        <w:jc w:val="left"/>
        <w:rPr>
          <w:rFonts w:hint="eastAsia" w:ascii="宋体" w:hAnsi="宋体" w:eastAsia="宋体" w:cs="宋体"/>
          <w:bCs w:val="0"/>
          <w:kern w:val="2"/>
          <w:sz w:val="21"/>
          <w:szCs w:val="21"/>
          <w:highlight w:val="none"/>
          <w:lang w:val="en-US" w:eastAsia="zh-CN"/>
        </w:rPr>
      </w:pPr>
      <w:r>
        <w:rPr>
          <w:rFonts w:hint="eastAsia" w:ascii="宋体" w:hAnsi="宋体" w:eastAsia="宋体" w:cs="宋体"/>
          <w:bCs w:val="0"/>
          <w:kern w:val="2"/>
          <w:sz w:val="21"/>
          <w:szCs w:val="21"/>
          <w:highlight w:val="none"/>
          <w:lang w:val="en-US" w:eastAsia="zh-CN"/>
        </w:rPr>
        <w:t>GB/T 6680液体化工产品采样通则</w:t>
      </w:r>
    </w:p>
    <w:p w14:paraId="3D68794B">
      <w:pPr>
        <w:keepNext w:val="0"/>
        <w:keepLines w:val="0"/>
        <w:widowControl/>
        <w:suppressLineNumbers w:val="0"/>
        <w:shd w:val="clear"/>
        <w:spacing w:line="360" w:lineRule="auto"/>
        <w:ind w:left="0" w:firstLine="42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GB/T 21781-2008化学品的熔点及熔融范围试验方法毛细管法</w:t>
      </w:r>
    </w:p>
    <w:p w14:paraId="7C30C23D">
      <w:pPr>
        <w:keepNext w:val="0"/>
        <w:keepLines w:val="0"/>
        <w:widowControl/>
        <w:suppressLineNumbers w:val="0"/>
        <w:spacing w:line="360" w:lineRule="auto"/>
        <w:ind w:left="0" w:firstLine="420"/>
        <w:jc w:val="left"/>
        <w:rPr>
          <w:rFonts w:hint="eastAsia" w:ascii="宋体" w:hAnsi="宋体" w:eastAsia="宋体" w:cs="宋体"/>
          <w:bCs w:val="0"/>
          <w:kern w:val="2"/>
          <w:sz w:val="21"/>
          <w:szCs w:val="21"/>
          <w:lang w:val="en-US" w:eastAsia="zh-CN"/>
        </w:rPr>
      </w:pPr>
    </w:p>
    <w:p w14:paraId="1A0E9E55">
      <w:pPr>
        <w:spacing w:before="320" w:after="120" w:line="288" w:lineRule="auto"/>
        <w:jc w:val="left"/>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rPr>
        <w:t xml:space="preserve">3 </w:t>
      </w:r>
      <w:r>
        <w:rPr>
          <w:rFonts w:hint="eastAsia" w:ascii="黑体" w:hAnsi="黑体" w:eastAsia="黑体" w:cs="黑体"/>
          <w:b w:val="0"/>
          <w:bCs w:val="0"/>
          <w:sz w:val="21"/>
          <w:szCs w:val="21"/>
          <w:lang w:val="en-US" w:eastAsia="zh-CN"/>
        </w:rPr>
        <w:t>术语和定义</w:t>
      </w:r>
    </w:p>
    <w:p w14:paraId="67B81DAE">
      <w:pPr>
        <w:pStyle w:val="18"/>
        <w:rPr>
          <w:rFonts w:hint="eastAsia" w:ascii="黑体" w:hAnsi="黑体" w:eastAsia="黑体" w:cs="黑体"/>
          <w:lang w:val="en-US" w:eastAsia="zh-CN"/>
        </w:rPr>
      </w:pPr>
      <w:r>
        <w:rPr>
          <w:rFonts w:hint="eastAsia" w:ascii="宋体" w:hAnsi="宋体" w:eastAsia="宋体" w:cs="宋体"/>
          <w:kern w:val="0"/>
          <w:sz w:val="21"/>
          <w:szCs w:val="21"/>
          <w:lang w:val="en-US" w:eastAsia="zh-CN" w:bidi="ar"/>
        </w:rPr>
        <w:t>本文件没有需要界定的术语和定义。</w:t>
      </w:r>
    </w:p>
    <w:p w14:paraId="4868CFA0">
      <w:pPr>
        <w:spacing w:before="320" w:after="120" w:line="288" w:lineRule="auto"/>
        <w:jc w:val="left"/>
        <w:outlineLvl w:val="1"/>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4 基本信息</w:t>
      </w:r>
      <w:r>
        <w:rPr>
          <w:rFonts w:hint="eastAsia" w:ascii="黑体" w:hAnsi="黑体" w:eastAsia="黑体" w:cs="黑体"/>
          <w:b w:val="0"/>
          <w:bCs w:val="0"/>
          <w:sz w:val="21"/>
          <w:szCs w:val="21"/>
        </w:rPr>
        <w:t xml:space="preserve"> </w:t>
      </w:r>
    </w:p>
    <w:p w14:paraId="35BF8E1B">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INCI名称：Pterostilbene</w:t>
      </w:r>
    </w:p>
    <w:p w14:paraId="46FF6AE4">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紫檀芪的分子式：C</w:t>
      </w:r>
      <w:r>
        <w:rPr>
          <w:rFonts w:hint="eastAsia" w:ascii="宋体" w:hAnsi="宋体" w:eastAsia="宋体" w:cs="宋体"/>
          <w:sz w:val="21"/>
          <w:szCs w:val="21"/>
          <w:vertAlign w:val="subscript"/>
          <w:lang w:val="en-US" w:eastAsia="zh-CN"/>
        </w:rPr>
        <w:t>16</w:t>
      </w:r>
      <w:r>
        <w:rPr>
          <w:rFonts w:hint="eastAsia" w:ascii="宋体" w:hAnsi="宋体" w:eastAsia="宋体" w:cs="宋体"/>
          <w:sz w:val="21"/>
          <w:szCs w:val="21"/>
          <w:lang w:val="en-US" w:eastAsia="zh-CN"/>
        </w:rPr>
        <w:t>H</w:t>
      </w:r>
      <w:r>
        <w:rPr>
          <w:rFonts w:hint="eastAsia" w:ascii="宋体" w:hAnsi="宋体" w:eastAsia="宋体" w:cs="宋体"/>
          <w:sz w:val="21"/>
          <w:szCs w:val="21"/>
          <w:vertAlign w:val="subscript"/>
          <w:lang w:val="en-US" w:eastAsia="zh-CN"/>
        </w:rPr>
        <w:t>16</w:t>
      </w:r>
      <w:r>
        <w:rPr>
          <w:rFonts w:hint="eastAsia" w:ascii="宋体" w:hAnsi="宋体" w:eastAsia="宋体" w:cs="宋体"/>
          <w:sz w:val="21"/>
          <w:szCs w:val="21"/>
          <w:lang w:val="en-US" w:eastAsia="zh-CN"/>
        </w:rPr>
        <w:t>O</w:t>
      </w:r>
      <w:r>
        <w:rPr>
          <w:rFonts w:hint="eastAsia" w:ascii="宋体" w:hAnsi="宋体" w:eastAsia="宋体" w:cs="宋体"/>
          <w:sz w:val="21"/>
          <w:szCs w:val="21"/>
          <w:vertAlign w:val="subscript"/>
          <w:lang w:val="en-US" w:eastAsia="zh-CN"/>
        </w:rPr>
        <w:t>3</w:t>
      </w:r>
    </w:p>
    <w:p w14:paraId="07EC4B2D">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CAS号：537-42-8</w:t>
      </w:r>
    </w:p>
    <w:p w14:paraId="3FA19298">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相对分子质量：256.30</w:t>
      </w:r>
    </w:p>
    <w:p w14:paraId="4703EA5E">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紫檀芪的结构式：</w:t>
      </w:r>
    </w:p>
    <w:p w14:paraId="0611252F">
      <w:pPr>
        <w:spacing w:before="120" w:after="120" w:line="360" w:lineRule="auto"/>
        <w:ind w:firstLine="480"/>
        <w:jc w:val="center"/>
        <w:rPr>
          <w:rFonts w:hint="eastAsia" w:ascii="黑体" w:hAnsi="黑体" w:eastAsia="黑体" w:cs="黑体"/>
          <w:sz w:val="21"/>
          <w:szCs w:val="21"/>
          <w:lang w:val="en-US" w:eastAsia="zh-CN"/>
        </w:rPr>
      </w:pPr>
      <w:r>
        <w:rPr>
          <w:rFonts w:hint="eastAsia" w:ascii="黑体" w:hAnsi="黑体" w:eastAsia="黑体" w:cs="黑体"/>
          <w:szCs w:val="21"/>
          <w:lang w:val="en-US" w:eastAsia="zh-CN"/>
        </w:rPr>
        <w:drawing>
          <wp:inline distT="0" distB="0" distL="114300" distR="114300">
            <wp:extent cx="2496185" cy="1316355"/>
            <wp:effectExtent l="0" t="0" r="18415" b="17145"/>
            <wp:docPr id="7" name="图片 1" descr="pterostilbene-a1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pterostilbene-a12213"/>
                    <pic:cNvPicPr>
                      <a:picLocks noChangeAspect="1"/>
                    </pic:cNvPicPr>
                  </pic:nvPicPr>
                  <pic:blipFill>
                    <a:blip r:embed="rId10"/>
                    <a:stretch>
                      <a:fillRect/>
                    </a:stretch>
                  </pic:blipFill>
                  <pic:spPr>
                    <a:xfrm>
                      <a:off x="0" y="0"/>
                      <a:ext cx="2496185" cy="1316355"/>
                    </a:xfrm>
                    <a:prstGeom prst="rect">
                      <a:avLst/>
                    </a:prstGeom>
                    <a:noFill/>
                    <a:ln>
                      <a:noFill/>
                    </a:ln>
                  </pic:spPr>
                </pic:pic>
              </a:graphicData>
            </a:graphic>
          </wp:inline>
        </w:drawing>
      </w:r>
    </w:p>
    <w:p w14:paraId="21160A06">
      <w:pPr>
        <w:pStyle w:val="18"/>
        <w:rPr>
          <w:rFonts w:hint="eastAsia" w:ascii="黑体" w:hAnsi="黑体" w:eastAsia="黑体" w:cs="黑体"/>
          <w:sz w:val="21"/>
          <w:szCs w:val="21"/>
          <w:lang w:val="en-US" w:eastAsia="zh-CN"/>
        </w:rPr>
      </w:pPr>
    </w:p>
    <w:p w14:paraId="3F01E3D0">
      <w:pPr>
        <w:spacing w:before="320" w:after="120" w:line="288" w:lineRule="auto"/>
        <w:jc w:val="left"/>
        <w:outlineLvl w:val="1"/>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5 技术</w:t>
      </w:r>
      <w:r>
        <w:rPr>
          <w:rFonts w:hint="eastAsia" w:ascii="黑体" w:hAnsi="黑体" w:eastAsia="黑体" w:cs="黑体"/>
          <w:b w:val="0"/>
          <w:bCs w:val="0"/>
          <w:sz w:val="21"/>
          <w:szCs w:val="21"/>
        </w:rPr>
        <w:t>要求</w:t>
      </w:r>
    </w:p>
    <w:p w14:paraId="092E86BF">
      <w:pPr>
        <w:pStyle w:val="3"/>
        <w:bidi w:val="0"/>
        <w:rPr>
          <w:rFonts w:hint="eastAsia" w:ascii="黑体" w:hAnsi="黑体" w:eastAsia="黑体" w:cs="黑体"/>
          <w:b w:val="0"/>
          <w:bCs w:val="0"/>
          <w:lang w:val="en-US" w:eastAsia="zh-CN"/>
        </w:rPr>
      </w:pPr>
      <w:r>
        <w:rPr>
          <w:rFonts w:hint="eastAsia" w:ascii="黑体" w:hAnsi="黑体" w:eastAsia="黑体" w:cs="黑体"/>
          <w:b w:val="0"/>
          <w:bCs w:val="0"/>
          <w:lang w:val="en-US" w:eastAsia="zh-CN"/>
        </w:rPr>
        <w:t>5.1 感官指标</w:t>
      </w:r>
    </w:p>
    <w:p w14:paraId="1FA002B4">
      <w:pPr>
        <w:spacing w:before="120" w:after="120" w:line="288" w:lineRule="auto"/>
        <w:ind w:left="453"/>
        <w:jc w:val="left"/>
        <w:rPr>
          <w:rFonts w:hint="default" w:asciiTheme="minorHAnsi" w:hAnsiTheme="minorHAnsi" w:eastAsiaTheme="minorEastAsia" w:cstheme="minorBidi"/>
          <w:b w:val="0"/>
          <w:bCs w:val="0"/>
          <w:lang w:val="en-US" w:eastAsia="zh-CN"/>
        </w:rPr>
      </w:pPr>
      <w:r>
        <w:rPr>
          <w:rFonts w:hint="eastAsia" w:ascii="宋体" w:hAnsi="宋体" w:eastAsia="宋体" w:cs="宋体"/>
          <w:sz w:val="21"/>
          <w:szCs w:val="21"/>
          <w:lang w:val="en-US" w:eastAsia="zh-CN"/>
        </w:rPr>
        <w:t>感官指标详见表1。</w:t>
      </w:r>
    </w:p>
    <w:p w14:paraId="056188E7">
      <w:pPr>
        <w:keepNext w:val="0"/>
        <w:keepLines w:val="0"/>
        <w:pageBreakBefore w:val="0"/>
        <w:widowControl/>
        <w:kinsoku/>
        <w:wordWrap/>
        <w:overflowPunct/>
        <w:topLinePunct w:val="0"/>
        <w:autoSpaceDE/>
        <w:autoSpaceDN/>
        <w:bidi w:val="0"/>
        <w:adjustRightInd/>
        <w:snapToGrid/>
        <w:spacing w:before="120" w:after="120" w:line="288"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表1 感观指标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884"/>
        <w:gridCol w:w="5687"/>
      </w:tblGrid>
      <w:tr w14:paraId="2BCA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gridSpan w:val="2"/>
            <w:noWrap w:val="0"/>
            <w:vAlign w:val="center"/>
          </w:tcPr>
          <w:p w14:paraId="0B90C98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项目</w:t>
            </w:r>
          </w:p>
        </w:tc>
        <w:tc>
          <w:tcPr>
            <w:tcW w:w="5687" w:type="dxa"/>
            <w:noWrap w:val="0"/>
            <w:vAlign w:val="center"/>
          </w:tcPr>
          <w:p w14:paraId="67DFF8E2">
            <w:pPr>
              <w:numPr>
                <w:ilvl w:val="0"/>
                <w:numId w:val="0"/>
              </w:numPr>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要求</w:t>
            </w:r>
          </w:p>
        </w:tc>
      </w:tr>
      <w:tr w14:paraId="799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noWrap w:val="0"/>
            <w:vAlign w:val="center"/>
          </w:tcPr>
          <w:p w14:paraId="05698BC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感官指标</w:t>
            </w:r>
          </w:p>
        </w:tc>
        <w:tc>
          <w:tcPr>
            <w:tcW w:w="1884" w:type="dxa"/>
            <w:noWrap w:val="0"/>
            <w:vAlign w:val="center"/>
          </w:tcPr>
          <w:p w14:paraId="071F8B12">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外观</w:t>
            </w:r>
          </w:p>
        </w:tc>
        <w:tc>
          <w:tcPr>
            <w:tcW w:w="5687" w:type="dxa"/>
            <w:noWrap w:val="0"/>
            <w:vAlign w:val="center"/>
          </w:tcPr>
          <w:p w14:paraId="5A0A0CBE">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粉末</w:t>
            </w:r>
          </w:p>
        </w:tc>
      </w:tr>
      <w:tr w14:paraId="6C99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noWrap w:val="0"/>
            <w:vAlign w:val="center"/>
          </w:tcPr>
          <w:p w14:paraId="73AF8E6A">
            <w:pPr>
              <w:numPr>
                <w:ilvl w:val="0"/>
                <w:numId w:val="0"/>
              </w:numPr>
              <w:jc w:val="center"/>
              <w:rPr>
                <w:rFonts w:hint="eastAsia" w:ascii="宋体" w:hAnsi="宋体" w:eastAsia="宋体" w:cs="宋体"/>
                <w:sz w:val="18"/>
                <w:szCs w:val="18"/>
                <w:vertAlign w:val="baseline"/>
                <w:lang w:val="en-US" w:eastAsia="zh-CN"/>
              </w:rPr>
            </w:pPr>
          </w:p>
        </w:tc>
        <w:tc>
          <w:tcPr>
            <w:tcW w:w="1884" w:type="dxa"/>
            <w:noWrap w:val="0"/>
            <w:vAlign w:val="center"/>
          </w:tcPr>
          <w:p w14:paraId="5987020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色泽</w:t>
            </w:r>
          </w:p>
        </w:tc>
        <w:tc>
          <w:tcPr>
            <w:tcW w:w="5687" w:type="dxa"/>
            <w:noWrap w:val="0"/>
            <w:vAlign w:val="center"/>
          </w:tcPr>
          <w:p w14:paraId="53EE42A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白色至类白色</w:t>
            </w:r>
          </w:p>
        </w:tc>
      </w:tr>
    </w:tbl>
    <w:p w14:paraId="2B096DDD">
      <w:pPr>
        <w:pStyle w:val="3"/>
        <w:bidi w:val="0"/>
        <w:rPr>
          <w:rFonts w:hint="eastAsia" w:ascii="黑体" w:hAnsi="黑体" w:eastAsia="黑体" w:cs="黑体"/>
          <w:b w:val="0"/>
          <w:bCs w:val="0"/>
          <w:lang w:val="en-US" w:eastAsia="zh-CN"/>
        </w:rPr>
      </w:pPr>
    </w:p>
    <w:p w14:paraId="5A335373">
      <w:pPr>
        <w:pStyle w:val="3"/>
        <w:bidi w:val="0"/>
        <w:rPr>
          <w:rFonts w:hint="eastAsia" w:ascii="黑体" w:hAnsi="黑体" w:eastAsia="黑体" w:cs="黑体"/>
          <w:b w:val="0"/>
          <w:bCs w:val="0"/>
          <w:lang w:val="en-US" w:eastAsia="zh-CN"/>
        </w:rPr>
      </w:pPr>
      <w:r>
        <w:rPr>
          <w:rFonts w:hint="eastAsia" w:ascii="黑体" w:hAnsi="黑体" w:eastAsia="黑体" w:cs="黑体"/>
          <w:b w:val="0"/>
          <w:bCs w:val="0"/>
          <w:lang w:val="en-US" w:eastAsia="zh-CN"/>
        </w:rPr>
        <w:t>5.2 理化指标</w:t>
      </w:r>
    </w:p>
    <w:p w14:paraId="4E36FAE3">
      <w:pPr>
        <w:spacing w:before="120" w:after="120" w:line="288" w:lineRule="auto"/>
        <w:ind w:left="453"/>
        <w:jc w:val="left"/>
        <w:rPr>
          <w:rFonts w:hint="default" w:asciiTheme="minorHAnsi" w:hAnsiTheme="minorHAnsi" w:eastAsiaTheme="minorEastAsia" w:cstheme="minorBidi"/>
          <w:b w:val="0"/>
          <w:bCs w:val="0"/>
          <w:lang w:val="en-US" w:eastAsia="zh-CN"/>
        </w:rPr>
      </w:pPr>
      <w:r>
        <w:rPr>
          <w:rFonts w:hint="eastAsia" w:ascii="宋体" w:hAnsi="宋体" w:eastAsia="宋体" w:cs="宋体"/>
          <w:sz w:val="21"/>
          <w:szCs w:val="21"/>
          <w:lang w:val="en-US" w:eastAsia="zh-CN"/>
        </w:rPr>
        <w:t>理化指标详见表2。</w:t>
      </w:r>
    </w:p>
    <w:p w14:paraId="65A49488">
      <w:pPr>
        <w:keepNext w:val="0"/>
        <w:keepLines w:val="0"/>
        <w:pageBreakBefore w:val="0"/>
        <w:widowControl/>
        <w:kinsoku/>
        <w:wordWrap/>
        <w:overflowPunct/>
        <w:topLinePunct w:val="0"/>
        <w:autoSpaceDE/>
        <w:autoSpaceDN/>
        <w:bidi w:val="0"/>
        <w:adjustRightInd/>
        <w:snapToGrid/>
        <w:spacing w:before="120" w:after="120" w:line="288" w:lineRule="auto"/>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b w:val="0"/>
          <w:bCs w:val="0"/>
          <w:szCs w:val="21"/>
          <w:lang w:val="en-US" w:eastAsia="zh-CN"/>
        </w:rPr>
        <w:t>表2 理化指标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2517"/>
        <w:gridCol w:w="4910"/>
      </w:tblGrid>
      <w:tr w14:paraId="65C9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gridSpan w:val="2"/>
            <w:noWrap w:val="0"/>
            <w:vAlign w:val="center"/>
          </w:tcPr>
          <w:p w14:paraId="1AC5AFCE">
            <w:pPr>
              <w:numPr>
                <w:ilvl w:val="0"/>
                <w:numId w:val="0"/>
              </w:numPr>
              <w:jc w:val="center"/>
              <w:rPr>
                <w:rFonts w:hint="eastAsia" w:ascii="宋体" w:hAnsi="宋体" w:eastAsia="宋体" w:cs="宋体"/>
                <w:sz w:val="18"/>
                <w:szCs w:val="20"/>
                <w:vertAlign w:val="baseline"/>
                <w:lang w:val="en-US" w:eastAsia="zh-CN"/>
              </w:rPr>
            </w:pPr>
            <w:r>
              <w:rPr>
                <w:rFonts w:hint="eastAsia" w:ascii="宋体" w:hAnsi="宋体" w:eastAsia="宋体" w:cs="宋体"/>
                <w:sz w:val="18"/>
                <w:szCs w:val="20"/>
                <w:vertAlign w:val="baseline"/>
                <w:lang w:val="en-US" w:eastAsia="zh-CN"/>
              </w:rPr>
              <w:t>项目</w:t>
            </w:r>
          </w:p>
        </w:tc>
        <w:tc>
          <w:tcPr>
            <w:tcW w:w="4911" w:type="dxa"/>
            <w:noWrap w:val="0"/>
            <w:vAlign w:val="center"/>
          </w:tcPr>
          <w:p w14:paraId="685DC7D3">
            <w:pPr>
              <w:numPr>
                <w:ilvl w:val="0"/>
                <w:numId w:val="0"/>
              </w:numPr>
              <w:jc w:val="center"/>
              <w:rPr>
                <w:rFonts w:hint="eastAsia" w:ascii="宋体" w:hAnsi="宋体" w:eastAsia="宋体" w:cs="宋体"/>
                <w:sz w:val="18"/>
                <w:szCs w:val="20"/>
                <w:vertAlign w:val="baseline"/>
                <w:lang w:val="en-US" w:eastAsia="zh-CN"/>
              </w:rPr>
            </w:pPr>
            <w:r>
              <w:rPr>
                <w:rFonts w:hint="eastAsia" w:ascii="宋体" w:hAnsi="宋体" w:eastAsia="宋体" w:cs="宋体"/>
                <w:sz w:val="18"/>
                <w:szCs w:val="20"/>
                <w:vertAlign w:val="baseline"/>
                <w:lang w:val="en-US" w:eastAsia="zh-CN"/>
              </w:rPr>
              <w:t>要求</w:t>
            </w:r>
          </w:p>
        </w:tc>
      </w:tr>
      <w:tr w14:paraId="15A7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noWrap w:val="0"/>
            <w:vAlign w:val="center"/>
          </w:tcPr>
          <w:p w14:paraId="450607E6">
            <w:pPr>
              <w:numPr>
                <w:ilvl w:val="0"/>
                <w:numId w:val="0"/>
              </w:numPr>
              <w:jc w:val="center"/>
              <w:rPr>
                <w:rFonts w:hint="eastAsia" w:ascii="宋体" w:hAnsi="宋体" w:eastAsia="宋体" w:cs="宋体"/>
                <w:sz w:val="18"/>
                <w:szCs w:val="20"/>
                <w:vertAlign w:val="baseline"/>
                <w:lang w:val="en-US" w:eastAsia="zh-CN"/>
              </w:rPr>
            </w:pPr>
            <w:r>
              <w:rPr>
                <w:rFonts w:hint="eastAsia" w:ascii="宋体" w:hAnsi="宋体" w:eastAsia="宋体" w:cs="宋体"/>
                <w:sz w:val="18"/>
                <w:szCs w:val="20"/>
                <w:vertAlign w:val="baseline"/>
                <w:lang w:val="en-US" w:eastAsia="zh-CN"/>
              </w:rPr>
              <w:t>理化指标</w:t>
            </w:r>
          </w:p>
        </w:tc>
        <w:tc>
          <w:tcPr>
            <w:tcW w:w="2517" w:type="dxa"/>
            <w:noWrap w:val="0"/>
            <w:vAlign w:val="top"/>
          </w:tcPr>
          <w:p w14:paraId="5891010D">
            <w:pPr>
              <w:numPr>
                <w:ilvl w:val="0"/>
                <w:numId w:val="0"/>
              </w:numPr>
              <w:ind w:left="0" w:leftChars="0" w:firstLine="0" w:firstLineChars="0"/>
              <w:jc w:val="center"/>
              <w:rPr>
                <w:rFonts w:hint="eastAsia" w:ascii="宋体" w:hAnsi="宋体" w:eastAsia="宋体" w:cs="宋体"/>
                <w:kern w:val="2"/>
                <w:sz w:val="18"/>
                <w:szCs w:val="21"/>
                <w:vertAlign w:val="baseline"/>
                <w:lang w:val="en-US" w:eastAsia="zh-CN" w:bidi="ar-SA"/>
              </w:rPr>
            </w:pPr>
            <w:r>
              <w:rPr>
                <w:rFonts w:hint="eastAsia" w:ascii="宋体" w:hAnsi="宋体" w:eastAsia="宋体" w:cs="宋体"/>
                <w:sz w:val="18"/>
                <w:szCs w:val="20"/>
                <w:vertAlign w:val="baseline"/>
                <w:lang w:val="en-US" w:eastAsia="zh-CN"/>
              </w:rPr>
              <w:t>纯度/%</w:t>
            </w:r>
          </w:p>
        </w:tc>
        <w:tc>
          <w:tcPr>
            <w:tcW w:w="4911" w:type="dxa"/>
            <w:noWrap w:val="0"/>
            <w:vAlign w:val="center"/>
          </w:tcPr>
          <w:p w14:paraId="66CECA6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≥98</w:t>
            </w:r>
          </w:p>
        </w:tc>
      </w:tr>
      <w:tr w14:paraId="6C11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noWrap w:val="0"/>
            <w:vAlign w:val="top"/>
          </w:tcPr>
          <w:p w14:paraId="0ACA05F8">
            <w:pPr>
              <w:numPr>
                <w:ilvl w:val="0"/>
                <w:numId w:val="0"/>
              </w:numPr>
              <w:rPr>
                <w:rFonts w:hint="eastAsia" w:ascii="宋体" w:hAnsi="宋体" w:eastAsia="宋体" w:cs="宋体"/>
                <w:sz w:val="18"/>
                <w:szCs w:val="20"/>
                <w:vertAlign w:val="baseline"/>
                <w:lang w:val="en-US" w:eastAsia="zh-CN"/>
              </w:rPr>
            </w:pPr>
          </w:p>
        </w:tc>
        <w:tc>
          <w:tcPr>
            <w:tcW w:w="2517" w:type="dxa"/>
            <w:noWrap w:val="0"/>
            <w:vAlign w:val="top"/>
          </w:tcPr>
          <w:p w14:paraId="3897E22F">
            <w:pPr>
              <w:numPr>
                <w:ilvl w:val="0"/>
                <w:numId w:val="0"/>
              </w:numPr>
              <w:ind w:left="0" w:leftChars="0" w:firstLine="0" w:firstLineChars="0"/>
              <w:jc w:val="center"/>
              <w:rPr>
                <w:rFonts w:hint="eastAsia" w:ascii="宋体" w:hAnsi="宋体" w:eastAsia="宋体" w:cs="宋体"/>
                <w:sz w:val="18"/>
                <w:szCs w:val="20"/>
                <w:highlight w:val="yellow"/>
                <w:vertAlign w:val="baseline"/>
                <w:lang w:val="en-US" w:eastAsia="zh-CN"/>
              </w:rPr>
            </w:pPr>
            <w:r>
              <w:rPr>
                <w:rFonts w:hint="eastAsia" w:ascii="宋体" w:hAnsi="宋体" w:eastAsia="宋体" w:cs="宋体"/>
                <w:sz w:val="18"/>
                <w:szCs w:val="20"/>
                <w:highlight w:val="none"/>
                <w:vertAlign w:val="baseline"/>
                <w:lang w:val="en-US" w:eastAsia="zh-CN"/>
              </w:rPr>
              <w:t>熔点/℃</w:t>
            </w:r>
          </w:p>
        </w:tc>
        <w:tc>
          <w:tcPr>
            <w:tcW w:w="4911" w:type="dxa"/>
            <w:noWrap w:val="0"/>
            <w:vAlign w:val="top"/>
          </w:tcPr>
          <w:p w14:paraId="24EF8DE7">
            <w:pPr>
              <w:numPr>
                <w:ilvl w:val="0"/>
                <w:numId w:val="0"/>
              </w:numPr>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88-92</w:t>
            </w:r>
          </w:p>
        </w:tc>
      </w:tr>
    </w:tbl>
    <w:p w14:paraId="31C84730">
      <w:pPr>
        <w:pStyle w:val="3"/>
        <w:bidi w:val="0"/>
        <w:rPr>
          <w:rFonts w:hint="eastAsia" w:ascii="黑体" w:hAnsi="黑体" w:eastAsia="黑体" w:cs="黑体"/>
          <w:b w:val="0"/>
          <w:bCs w:val="0"/>
          <w:lang w:val="en-US" w:eastAsia="zh-CN"/>
        </w:rPr>
      </w:pPr>
    </w:p>
    <w:p w14:paraId="31CBF04C">
      <w:pPr>
        <w:pStyle w:val="3"/>
        <w:bidi w:val="0"/>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5.3 </w:t>
      </w:r>
      <w:r>
        <w:rPr>
          <w:rFonts w:hint="eastAsia" w:ascii="黑体" w:hAnsi="黑体" w:cs="黑体"/>
          <w:b w:val="0"/>
          <w:bCs w:val="0"/>
          <w:lang w:val="en-US" w:eastAsia="zh-CN"/>
        </w:rPr>
        <w:t>微生物及有害物质</w:t>
      </w:r>
      <w:r>
        <w:rPr>
          <w:rFonts w:hint="eastAsia" w:ascii="黑体" w:hAnsi="黑体" w:eastAsia="黑体" w:cs="黑体"/>
          <w:b w:val="0"/>
          <w:bCs w:val="0"/>
          <w:lang w:val="en-US" w:eastAsia="zh-CN"/>
        </w:rPr>
        <w:t>指标</w:t>
      </w:r>
    </w:p>
    <w:p w14:paraId="662FF5EC">
      <w:pPr>
        <w:pStyle w:val="3"/>
        <w:ind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微生物及有害物质指标详见表3。</w:t>
      </w:r>
    </w:p>
    <w:p w14:paraId="5C43B87E">
      <w:pPr>
        <w:keepNext w:val="0"/>
        <w:keepLines w:val="0"/>
        <w:pageBreakBefore w:val="0"/>
        <w:widowControl/>
        <w:kinsoku/>
        <w:wordWrap/>
        <w:overflowPunct/>
        <w:topLinePunct w:val="0"/>
        <w:autoSpaceDE/>
        <w:autoSpaceDN/>
        <w:bidi w:val="0"/>
        <w:adjustRightInd/>
        <w:snapToGrid/>
        <w:spacing w:before="120" w:after="120" w:line="288" w:lineRule="auto"/>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b w:val="0"/>
          <w:bCs w:val="0"/>
          <w:szCs w:val="21"/>
          <w:lang w:val="en-US" w:eastAsia="zh-CN"/>
        </w:rPr>
        <w:t>表3 微生物及有害物质指标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2795"/>
        <w:gridCol w:w="4470"/>
      </w:tblGrid>
      <w:tr w14:paraId="42F4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1" w:type="dxa"/>
            <w:gridSpan w:val="2"/>
            <w:noWrap w:val="0"/>
            <w:vAlign w:val="top"/>
          </w:tcPr>
          <w:p w14:paraId="0D441545">
            <w:pPr>
              <w:numPr>
                <w:ilvl w:val="0"/>
                <w:numId w:val="0"/>
              </w:numPr>
              <w:jc w:val="center"/>
              <w:rPr>
                <w:rFonts w:hint="eastAsia" w:ascii="宋体" w:hAnsi="宋体" w:eastAsia="宋体" w:cs="宋体"/>
                <w:sz w:val="18"/>
                <w:szCs w:val="20"/>
                <w:vertAlign w:val="baseline"/>
                <w:lang w:val="en-US" w:eastAsia="zh-CN"/>
              </w:rPr>
            </w:pPr>
            <w:r>
              <w:rPr>
                <w:rFonts w:hint="eastAsia" w:ascii="宋体" w:hAnsi="宋体" w:eastAsia="宋体" w:cs="宋体"/>
                <w:sz w:val="18"/>
                <w:szCs w:val="20"/>
                <w:vertAlign w:val="baseline"/>
                <w:lang w:val="en-US" w:eastAsia="zh-CN"/>
              </w:rPr>
              <w:t>项目</w:t>
            </w:r>
          </w:p>
        </w:tc>
        <w:tc>
          <w:tcPr>
            <w:tcW w:w="4471" w:type="dxa"/>
            <w:noWrap w:val="0"/>
            <w:vAlign w:val="top"/>
          </w:tcPr>
          <w:p w14:paraId="66E5C369">
            <w:pPr>
              <w:numPr>
                <w:ilvl w:val="0"/>
                <w:numId w:val="0"/>
              </w:numPr>
              <w:jc w:val="center"/>
              <w:rPr>
                <w:rFonts w:hint="eastAsia" w:ascii="宋体" w:hAnsi="宋体" w:eastAsia="宋体" w:cs="宋体"/>
                <w:sz w:val="18"/>
                <w:szCs w:val="20"/>
                <w:vertAlign w:val="baseline"/>
                <w:lang w:val="en-US" w:eastAsia="zh-CN"/>
              </w:rPr>
            </w:pPr>
            <w:r>
              <w:rPr>
                <w:rFonts w:hint="eastAsia" w:ascii="宋体" w:hAnsi="宋体" w:eastAsia="宋体" w:cs="宋体"/>
                <w:sz w:val="18"/>
                <w:szCs w:val="20"/>
                <w:vertAlign w:val="baseline"/>
                <w:lang w:val="en-US" w:eastAsia="zh-CN"/>
              </w:rPr>
              <w:t>要求</w:t>
            </w:r>
          </w:p>
        </w:tc>
      </w:tr>
      <w:tr w14:paraId="022E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noWrap w:val="0"/>
            <w:vAlign w:val="center"/>
          </w:tcPr>
          <w:p w14:paraId="736FAB4F">
            <w:pPr>
              <w:numPr>
                <w:ilvl w:val="0"/>
                <w:numId w:val="0"/>
              </w:numPr>
              <w:jc w:val="center"/>
              <w:rPr>
                <w:rFonts w:hint="eastAsia" w:ascii="宋体" w:hAnsi="宋体" w:eastAsia="宋体" w:cs="宋体"/>
                <w:sz w:val="18"/>
                <w:szCs w:val="20"/>
                <w:vertAlign w:val="baseline"/>
                <w:lang w:val="en-US" w:eastAsia="zh-CN"/>
              </w:rPr>
            </w:pPr>
            <w:r>
              <w:rPr>
                <w:rFonts w:hint="eastAsia" w:ascii="宋体" w:hAnsi="宋体" w:eastAsia="宋体" w:cs="宋体"/>
                <w:sz w:val="18"/>
                <w:szCs w:val="20"/>
                <w:vertAlign w:val="baseline"/>
                <w:lang w:val="en-US" w:eastAsia="zh-CN"/>
              </w:rPr>
              <w:t>卫生指标</w:t>
            </w:r>
          </w:p>
        </w:tc>
        <w:tc>
          <w:tcPr>
            <w:tcW w:w="2795" w:type="dxa"/>
            <w:noWrap w:val="0"/>
            <w:vAlign w:val="top"/>
          </w:tcPr>
          <w:p w14:paraId="2D15C07A">
            <w:pPr>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汞（Hg）/（mg/kg）</w:t>
            </w:r>
          </w:p>
        </w:tc>
        <w:tc>
          <w:tcPr>
            <w:tcW w:w="4471" w:type="dxa"/>
            <w:noWrap w:val="0"/>
            <w:vAlign w:val="top"/>
          </w:tcPr>
          <w:p w14:paraId="7C5505B3">
            <w:pPr>
              <w:ind w:left="0" w:leftChars="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2F82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top"/>
          </w:tcPr>
          <w:p w14:paraId="47DFFA52">
            <w:pPr>
              <w:numPr>
                <w:ilvl w:val="0"/>
                <w:numId w:val="0"/>
              </w:numPr>
              <w:rPr>
                <w:rFonts w:hint="eastAsia" w:ascii="宋体" w:hAnsi="宋体" w:eastAsia="宋体" w:cs="宋体"/>
                <w:sz w:val="18"/>
                <w:szCs w:val="20"/>
                <w:vertAlign w:val="baseline"/>
                <w:lang w:val="en-US" w:eastAsia="zh-CN"/>
              </w:rPr>
            </w:pPr>
          </w:p>
        </w:tc>
        <w:tc>
          <w:tcPr>
            <w:tcW w:w="2795" w:type="dxa"/>
            <w:noWrap w:val="0"/>
            <w:vAlign w:val="top"/>
          </w:tcPr>
          <w:p w14:paraId="72ED566F">
            <w:pPr>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铅（Pb）/（mg/kg）</w:t>
            </w:r>
          </w:p>
        </w:tc>
        <w:tc>
          <w:tcPr>
            <w:tcW w:w="4471" w:type="dxa"/>
            <w:noWrap w:val="0"/>
            <w:vAlign w:val="top"/>
          </w:tcPr>
          <w:p w14:paraId="14223CD0">
            <w:pPr>
              <w:ind w:left="0" w:leftChars="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14:paraId="01C2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top"/>
          </w:tcPr>
          <w:p w14:paraId="06A66D5D">
            <w:pPr>
              <w:numPr>
                <w:ilvl w:val="0"/>
                <w:numId w:val="0"/>
              </w:numPr>
              <w:rPr>
                <w:rFonts w:hint="eastAsia" w:ascii="宋体" w:hAnsi="宋体" w:eastAsia="宋体" w:cs="宋体"/>
                <w:sz w:val="18"/>
                <w:szCs w:val="20"/>
                <w:vertAlign w:val="baseline"/>
                <w:lang w:val="en-US" w:eastAsia="zh-CN"/>
              </w:rPr>
            </w:pPr>
          </w:p>
        </w:tc>
        <w:tc>
          <w:tcPr>
            <w:tcW w:w="2795" w:type="dxa"/>
            <w:noWrap w:val="0"/>
            <w:vAlign w:val="top"/>
          </w:tcPr>
          <w:p w14:paraId="0A59F361">
            <w:pPr>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砷（As）/（mg/kg）</w:t>
            </w:r>
          </w:p>
        </w:tc>
        <w:tc>
          <w:tcPr>
            <w:tcW w:w="4471" w:type="dxa"/>
            <w:noWrap w:val="0"/>
            <w:vAlign w:val="top"/>
          </w:tcPr>
          <w:p w14:paraId="41E04097">
            <w:pPr>
              <w:ind w:left="0" w:leftChars="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r>
      <w:tr w14:paraId="1FC5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top"/>
          </w:tcPr>
          <w:p w14:paraId="1BF7D60F">
            <w:pPr>
              <w:numPr>
                <w:ilvl w:val="0"/>
                <w:numId w:val="0"/>
              </w:numPr>
              <w:rPr>
                <w:rFonts w:hint="eastAsia" w:ascii="宋体" w:hAnsi="宋体" w:eastAsia="宋体" w:cs="宋体"/>
                <w:sz w:val="18"/>
                <w:szCs w:val="20"/>
                <w:vertAlign w:val="baseline"/>
                <w:lang w:val="en-US" w:eastAsia="zh-CN"/>
              </w:rPr>
            </w:pPr>
          </w:p>
        </w:tc>
        <w:tc>
          <w:tcPr>
            <w:tcW w:w="2795" w:type="dxa"/>
            <w:noWrap w:val="0"/>
            <w:vAlign w:val="top"/>
          </w:tcPr>
          <w:p w14:paraId="0F1827FB">
            <w:pPr>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镉（Cd）/（mg/kg）</w:t>
            </w:r>
          </w:p>
        </w:tc>
        <w:tc>
          <w:tcPr>
            <w:tcW w:w="4471" w:type="dxa"/>
            <w:noWrap w:val="0"/>
            <w:vAlign w:val="top"/>
          </w:tcPr>
          <w:p w14:paraId="4BB62757">
            <w:pPr>
              <w:ind w:left="0" w:leftChars="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≤5.0</w:t>
            </w:r>
          </w:p>
        </w:tc>
      </w:tr>
      <w:tr w14:paraId="37C0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top"/>
          </w:tcPr>
          <w:p w14:paraId="6AB36453">
            <w:pPr>
              <w:numPr>
                <w:ilvl w:val="0"/>
                <w:numId w:val="0"/>
              </w:numPr>
              <w:rPr>
                <w:rFonts w:hint="eastAsia" w:ascii="宋体" w:hAnsi="宋体" w:eastAsia="宋体" w:cs="宋体"/>
                <w:sz w:val="18"/>
                <w:szCs w:val="20"/>
                <w:vertAlign w:val="baseline"/>
                <w:lang w:val="en-US" w:eastAsia="zh-CN"/>
              </w:rPr>
            </w:pPr>
          </w:p>
        </w:tc>
        <w:tc>
          <w:tcPr>
            <w:tcW w:w="2795" w:type="dxa"/>
            <w:noWrap w:val="0"/>
            <w:vAlign w:val="top"/>
          </w:tcPr>
          <w:p w14:paraId="135242F2">
            <w:pPr>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菌落总数/（CFU/g）</w:t>
            </w:r>
          </w:p>
        </w:tc>
        <w:tc>
          <w:tcPr>
            <w:tcW w:w="4471" w:type="dxa"/>
            <w:noWrap w:val="0"/>
            <w:vAlign w:val="top"/>
          </w:tcPr>
          <w:p w14:paraId="20933FF4">
            <w:pPr>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≤1000</w:t>
            </w:r>
          </w:p>
        </w:tc>
      </w:tr>
      <w:tr w14:paraId="5CB7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top"/>
          </w:tcPr>
          <w:p w14:paraId="55968296">
            <w:pPr>
              <w:numPr>
                <w:ilvl w:val="0"/>
                <w:numId w:val="0"/>
              </w:numPr>
              <w:rPr>
                <w:rFonts w:hint="eastAsia" w:ascii="宋体" w:hAnsi="宋体" w:eastAsia="宋体" w:cs="宋体"/>
                <w:sz w:val="18"/>
                <w:szCs w:val="20"/>
                <w:vertAlign w:val="baseline"/>
                <w:lang w:val="en-US" w:eastAsia="zh-CN"/>
              </w:rPr>
            </w:pPr>
          </w:p>
        </w:tc>
        <w:tc>
          <w:tcPr>
            <w:tcW w:w="2795" w:type="dxa"/>
            <w:noWrap w:val="0"/>
            <w:vAlign w:val="top"/>
          </w:tcPr>
          <w:p w14:paraId="77B9430E">
            <w:pPr>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霉菌和酵母菌总数/（CFU/g）</w:t>
            </w:r>
          </w:p>
        </w:tc>
        <w:tc>
          <w:tcPr>
            <w:tcW w:w="4471" w:type="dxa"/>
            <w:noWrap w:val="0"/>
            <w:vAlign w:val="top"/>
          </w:tcPr>
          <w:p w14:paraId="0CF647C8">
            <w:pPr>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14:paraId="378B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top"/>
          </w:tcPr>
          <w:p w14:paraId="36A1F2F2">
            <w:pPr>
              <w:numPr>
                <w:ilvl w:val="0"/>
                <w:numId w:val="0"/>
              </w:numPr>
              <w:rPr>
                <w:rFonts w:hint="eastAsia" w:ascii="宋体" w:hAnsi="宋体" w:eastAsia="宋体" w:cs="宋体"/>
                <w:sz w:val="18"/>
                <w:szCs w:val="20"/>
                <w:vertAlign w:val="baseline"/>
                <w:lang w:val="en-US" w:eastAsia="zh-CN"/>
              </w:rPr>
            </w:pPr>
          </w:p>
        </w:tc>
        <w:tc>
          <w:tcPr>
            <w:tcW w:w="2795" w:type="dxa"/>
            <w:noWrap w:val="0"/>
            <w:vAlign w:val="top"/>
          </w:tcPr>
          <w:p w14:paraId="6BC7A6E8">
            <w:pPr>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耐热大肠菌群/（CFU/g）</w:t>
            </w:r>
          </w:p>
        </w:tc>
        <w:tc>
          <w:tcPr>
            <w:tcW w:w="4471" w:type="dxa"/>
            <w:noWrap w:val="0"/>
            <w:vAlign w:val="top"/>
          </w:tcPr>
          <w:p w14:paraId="36215090">
            <w:pPr>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不应检出</w:t>
            </w:r>
          </w:p>
        </w:tc>
      </w:tr>
      <w:tr w14:paraId="16D2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top"/>
          </w:tcPr>
          <w:p w14:paraId="098977AF">
            <w:pPr>
              <w:numPr>
                <w:ilvl w:val="0"/>
                <w:numId w:val="0"/>
              </w:numPr>
              <w:rPr>
                <w:rFonts w:hint="eastAsia" w:ascii="宋体" w:hAnsi="宋体" w:eastAsia="宋体" w:cs="宋体"/>
                <w:sz w:val="18"/>
                <w:szCs w:val="20"/>
                <w:vertAlign w:val="baseline"/>
                <w:lang w:val="en-US" w:eastAsia="zh-CN"/>
              </w:rPr>
            </w:pPr>
          </w:p>
        </w:tc>
        <w:tc>
          <w:tcPr>
            <w:tcW w:w="2795" w:type="dxa"/>
            <w:noWrap w:val="0"/>
            <w:vAlign w:val="top"/>
          </w:tcPr>
          <w:p w14:paraId="0C5E6B03">
            <w:pPr>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铜绿假单胞菌/（CFU/g）</w:t>
            </w:r>
          </w:p>
        </w:tc>
        <w:tc>
          <w:tcPr>
            <w:tcW w:w="4471" w:type="dxa"/>
            <w:noWrap w:val="0"/>
            <w:vAlign w:val="top"/>
          </w:tcPr>
          <w:p w14:paraId="393D18C3">
            <w:pPr>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不应检出</w:t>
            </w:r>
          </w:p>
        </w:tc>
      </w:tr>
      <w:tr w14:paraId="66E7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top"/>
          </w:tcPr>
          <w:p w14:paraId="3B8D4589">
            <w:pPr>
              <w:numPr>
                <w:ilvl w:val="0"/>
                <w:numId w:val="0"/>
              </w:numPr>
              <w:rPr>
                <w:rFonts w:hint="eastAsia" w:ascii="宋体" w:hAnsi="宋体" w:eastAsia="宋体" w:cs="宋体"/>
                <w:sz w:val="18"/>
                <w:szCs w:val="20"/>
                <w:vertAlign w:val="baseline"/>
                <w:lang w:val="en-US" w:eastAsia="zh-CN"/>
              </w:rPr>
            </w:pPr>
          </w:p>
        </w:tc>
        <w:tc>
          <w:tcPr>
            <w:tcW w:w="2795" w:type="dxa"/>
            <w:noWrap w:val="0"/>
            <w:vAlign w:val="top"/>
          </w:tcPr>
          <w:p w14:paraId="6FA6F46A">
            <w:pPr>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金黄色葡萄球菌/（CFU/g）</w:t>
            </w:r>
          </w:p>
        </w:tc>
        <w:tc>
          <w:tcPr>
            <w:tcW w:w="4471" w:type="dxa"/>
            <w:noWrap w:val="0"/>
            <w:vAlign w:val="top"/>
          </w:tcPr>
          <w:p w14:paraId="4C3F97B1">
            <w:pPr>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不应检出</w:t>
            </w:r>
          </w:p>
        </w:tc>
      </w:tr>
    </w:tbl>
    <w:p w14:paraId="30272710">
      <w:pPr>
        <w:spacing w:before="320" w:after="120" w:line="288" w:lineRule="auto"/>
        <w:jc w:val="left"/>
        <w:outlineLvl w:val="1"/>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6</w:t>
      </w:r>
      <w:r>
        <w:rPr>
          <w:rFonts w:hint="eastAsia" w:ascii="黑体" w:hAnsi="黑体" w:eastAsia="黑体" w:cs="黑体"/>
          <w:b w:val="0"/>
          <w:bCs w:val="0"/>
          <w:sz w:val="21"/>
          <w:szCs w:val="21"/>
        </w:rPr>
        <w:t xml:space="preserve"> </w:t>
      </w:r>
      <w:r>
        <w:rPr>
          <w:rFonts w:hint="eastAsia" w:ascii="黑体" w:hAnsi="黑体" w:eastAsia="黑体" w:cs="黑体"/>
          <w:b w:val="0"/>
          <w:bCs w:val="0"/>
          <w:sz w:val="21"/>
          <w:szCs w:val="21"/>
          <w:lang w:val="en-US" w:eastAsia="zh-CN"/>
        </w:rPr>
        <w:t>试验</w:t>
      </w:r>
      <w:r>
        <w:rPr>
          <w:rFonts w:hint="eastAsia" w:ascii="黑体" w:hAnsi="黑体" w:eastAsia="黑体" w:cs="黑体"/>
          <w:b w:val="0"/>
          <w:bCs w:val="0"/>
          <w:sz w:val="21"/>
          <w:szCs w:val="21"/>
        </w:rPr>
        <w:t>方法</w:t>
      </w:r>
    </w:p>
    <w:p w14:paraId="2F1E493A">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除非另有说明，所有试剂均为分析纯，水为GB/T 6682规定的一级水。</w:t>
      </w:r>
    </w:p>
    <w:p w14:paraId="5F9A8402">
      <w:pPr>
        <w:widowControl/>
        <w:spacing w:before="320" w:after="120" w:line="288" w:lineRule="auto"/>
        <w:jc w:val="left"/>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 外观的</w:t>
      </w:r>
      <w:r>
        <w:rPr>
          <w:rFonts w:hint="eastAsia" w:ascii="黑体" w:hAnsi="黑体" w:eastAsia="黑体" w:cs="黑体"/>
          <w:b w:val="0"/>
          <w:bCs w:val="0"/>
          <w:kern w:val="2"/>
          <w:sz w:val="21"/>
          <w:szCs w:val="21"/>
          <w:lang w:val="en-US" w:eastAsia="zh-CN"/>
        </w:rPr>
        <w:t>测定</w:t>
      </w:r>
    </w:p>
    <w:p w14:paraId="1E3677F4">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用目力在室内无阳光直射处观察。</w:t>
      </w:r>
    </w:p>
    <w:p w14:paraId="09EA7D48">
      <w:pPr>
        <w:widowControl/>
        <w:spacing w:before="320" w:after="120" w:line="288" w:lineRule="auto"/>
        <w:jc w:val="left"/>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6.2 色泽的测定</w:t>
      </w:r>
    </w:p>
    <w:p w14:paraId="321ED5F9">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用目力在室内无阳光直射处观察。</w:t>
      </w:r>
    </w:p>
    <w:p w14:paraId="16721047">
      <w:pPr>
        <w:widowControl/>
        <w:spacing w:before="320" w:after="120" w:line="288" w:lineRule="auto"/>
        <w:jc w:val="left"/>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6.3 气味的测定</w:t>
      </w:r>
    </w:p>
    <w:p w14:paraId="3FD0B8E5">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凭嗅觉鉴定气味。</w:t>
      </w:r>
    </w:p>
    <w:p w14:paraId="02F0BE4C">
      <w:pPr>
        <w:widowControl/>
        <w:spacing w:before="320" w:after="120" w:line="288" w:lineRule="auto"/>
        <w:jc w:val="left"/>
        <w:outlineLvl w:val="1"/>
        <w:rPr>
          <w:rFonts w:hint="default"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6.4 纯度的测定</w:t>
      </w:r>
    </w:p>
    <w:p w14:paraId="3FE21EA7">
      <w:pPr>
        <w:widowControl/>
        <w:spacing w:before="320" w:after="120" w:line="288" w:lineRule="auto"/>
        <w:jc w:val="left"/>
        <w:outlineLvl w:val="1"/>
        <w:rPr>
          <w:rFonts w:hint="eastAsia" w:ascii="黑体" w:hAnsi="黑体" w:eastAsia="黑体" w:cs="黑体"/>
          <w:b w:val="0"/>
          <w:bCs w:val="0"/>
          <w:color w:val="auto"/>
          <w:kern w:val="2"/>
          <w:sz w:val="21"/>
          <w:szCs w:val="21"/>
          <w:highlight w:val="none"/>
          <w:lang w:val="en-US" w:eastAsia="zh-CN"/>
        </w:rPr>
      </w:pPr>
      <w:r>
        <w:rPr>
          <w:rFonts w:hint="eastAsia" w:ascii="黑体" w:hAnsi="黑体" w:eastAsia="黑体" w:cs="黑体"/>
          <w:b w:val="0"/>
          <w:bCs w:val="0"/>
          <w:color w:val="auto"/>
          <w:kern w:val="2"/>
          <w:sz w:val="21"/>
          <w:szCs w:val="21"/>
          <w:highlight w:val="none"/>
          <w:lang w:val="en-US" w:eastAsia="zh-CN"/>
        </w:rPr>
        <w:t>6.4.1试剂和仪器：</w:t>
      </w:r>
    </w:p>
    <w:p w14:paraId="176B1312">
      <w:pPr>
        <w:widowControl/>
        <w:spacing w:before="120" w:after="120" w:line="288" w:lineRule="auto"/>
        <w:ind w:left="453" w:firstLine="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a）高效液相色谱仪；</w:t>
      </w:r>
    </w:p>
    <w:p w14:paraId="075E9848">
      <w:pPr>
        <w:widowControl/>
        <w:spacing w:before="120" w:after="120" w:line="288" w:lineRule="auto"/>
        <w:ind w:left="453" w:firstLine="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b）0.45 </w:t>
      </w:r>
      <w:r>
        <w:rPr>
          <w:rFonts w:hint="default" w:ascii="Times New Roman" w:hAnsi="Times New Roman" w:eastAsia="宋体" w:cs="Times New Roman"/>
          <w:color w:val="auto"/>
          <w:kern w:val="2"/>
          <w:sz w:val="21"/>
          <w:szCs w:val="21"/>
          <w:highlight w:val="none"/>
          <w:lang w:val="en-US" w:eastAsia="zh-CN"/>
        </w:rPr>
        <w:t>μ</w:t>
      </w:r>
      <w:r>
        <w:rPr>
          <w:rFonts w:hint="eastAsia" w:ascii="宋体" w:hAnsi="宋体" w:eastAsia="宋体" w:cs="宋体"/>
          <w:color w:val="auto"/>
          <w:kern w:val="2"/>
          <w:sz w:val="21"/>
          <w:szCs w:val="21"/>
          <w:highlight w:val="none"/>
          <w:lang w:val="en-US" w:eastAsia="zh-CN"/>
        </w:rPr>
        <w:t>m的膜过滤器；</w:t>
      </w:r>
    </w:p>
    <w:p w14:paraId="26F13F20">
      <w:pPr>
        <w:widowControl/>
        <w:spacing w:before="120" w:after="120" w:line="288" w:lineRule="auto"/>
        <w:ind w:left="453" w:firstLine="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c）分析天平：精密度为0.1 mg；</w:t>
      </w:r>
    </w:p>
    <w:p w14:paraId="4EECFAC6">
      <w:pPr>
        <w:widowControl/>
        <w:spacing w:before="120" w:after="120" w:line="288" w:lineRule="auto"/>
        <w:ind w:left="453" w:firstLine="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d）容量瓶：规格50 mL、100 mL；</w:t>
      </w:r>
    </w:p>
    <w:p w14:paraId="7F956A93">
      <w:pPr>
        <w:widowControl/>
        <w:spacing w:before="120" w:after="120" w:line="288" w:lineRule="auto"/>
        <w:ind w:left="453" w:firstLine="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e）</w:t>
      </w:r>
      <w:r>
        <w:rPr>
          <w:rFonts w:hint="eastAsia" w:ascii="宋体" w:hAnsi="宋体" w:eastAsia="宋体" w:cs="宋体"/>
          <w:color w:val="auto"/>
          <w:szCs w:val="21"/>
          <w:highlight w:val="none"/>
          <w:lang w:val="en-US" w:eastAsia="zh-CN"/>
        </w:rPr>
        <w:t>烘箱；</w:t>
      </w:r>
    </w:p>
    <w:p w14:paraId="399B0DE7">
      <w:pPr>
        <w:widowControl/>
        <w:spacing w:before="120" w:after="120" w:line="288" w:lineRule="auto"/>
        <w:ind w:left="453" w:firstLine="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f）超纯水：色谱纯；</w:t>
      </w:r>
    </w:p>
    <w:p w14:paraId="4C38331F">
      <w:pPr>
        <w:widowControl/>
        <w:spacing w:before="120" w:after="120" w:line="288" w:lineRule="auto"/>
        <w:ind w:left="453" w:firstLine="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g）乙腈：色谱纯；</w:t>
      </w:r>
    </w:p>
    <w:p w14:paraId="5A712747">
      <w:pPr>
        <w:widowControl/>
        <w:spacing w:before="120" w:after="120" w:line="288" w:lineRule="auto"/>
        <w:ind w:left="453" w:firstLine="0"/>
        <w:jc w:val="left"/>
      </w:pPr>
      <w:r>
        <w:rPr>
          <w:rFonts w:hint="eastAsia" w:ascii="宋体" w:hAnsi="宋体" w:eastAsia="宋体" w:cs="宋体"/>
          <w:kern w:val="2"/>
          <w:sz w:val="21"/>
          <w:szCs w:val="21"/>
          <w:highlight w:val="none"/>
          <w:lang w:val="en-US" w:eastAsia="zh-CN"/>
        </w:rPr>
        <w:t>h）紫檀芪标准品：CAS号537-42-8，纯度不小于99%；</w:t>
      </w:r>
    </w:p>
    <w:p w14:paraId="43DD92AE">
      <w:pPr>
        <w:widowControl/>
        <w:spacing w:before="120" w:after="120" w:line="288" w:lineRule="auto"/>
        <w:ind w:left="453" w:firstLine="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i）甲醇：</w:t>
      </w:r>
      <w:r>
        <w:rPr>
          <w:rFonts w:hint="eastAsia" w:ascii="宋体" w:hAnsi="宋体" w:eastAsia="宋体" w:cs="宋体"/>
          <w:color w:val="auto"/>
          <w:kern w:val="2"/>
          <w:sz w:val="21"/>
          <w:szCs w:val="21"/>
          <w:highlight w:val="none"/>
          <w:lang w:val="en-US" w:eastAsia="zh-CN"/>
        </w:rPr>
        <w:t>色谱纯</w:t>
      </w:r>
      <w:r>
        <w:rPr>
          <w:rFonts w:hint="eastAsia" w:ascii="宋体" w:hAnsi="宋体" w:eastAsia="宋体" w:cs="宋体"/>
          <w:color w:val="auto"/>
          <w:szCs w:val="21"/>
          <w:highlight w:val="none"/>
          <w:lang w:val="en-US" w:eastAsia="zh-CN"/>
        </w:rPr>
        <w:t>；</w:t>
      </w:r>
    </w:p>
    <w:p w14:paraId="3B64A9FA">
      <w:pPr>
        <w:widowControl/>
        <w:spacing w:before="120" w:after="120" w:line="288" w:lineRule="auto"/>
        <w:ind w:left="453" w:firstLine="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Cs w:val="21"/>
          <w:highlight w:val="none"/>
          <w:lang w:val="en-US" w:eastAsia="zh-CN"/>
        </w:rPr>
        <w:t>j）</w:t>
      </w:r>
      <w:r>
        <w:rPr>
          <w:rFonts w:hint="eastAsia" w:ascii="宋体" w:hAnsi="宋体" w:eastAsia="宋体" w:cs="宋体"/>
          <w:color w:val="auto"/>
          <w:kern w:val="2"/>
          <w:sz w:val="21"/>
          <w:szCs w:val="21"/>
          <w:highlight w:val="none"/>
          <w:lang w:val="en-US" w:eastAsia="zh-CN"/>
        </w:rPr>
        <w:t>流动相：</w:t>
      </w:r>
      <w:r>
        <w:rPr>
          <w:rFonts w:ascii="宋体" w:hAnsi="宋体" w:eastAsia="宋体" w:cs="宋体"/>
          <w:color w:val="auto"/>
          <w:sz w:val="21"/>
          <w:szCs w:val="21"/>
          <w:highlight w:val="none"/>
        </w:rPr>
        <w:t>分别将超纯水和乙腈</w:t>
      </w:r>
      <w:r>
        <w:rPr>
          <w:rFonts w:hint="eastAsia" w:ascii="宋体" w:hAnsi="宋体" w:eastAsia="宋体" w:cs="宋体"/>
          <w:color w:val="auto"/>
          <w:sz w:val="21"/>
          <w:szCs w:val="21"/>
          <w:highlight w:val="none"/>
          <w:lang w:val="en-US" w:eastAsia="zh-CN"/>
        </w:rPr>
        <w:t>按照</w:t>
      </w:r>
      <w:r>
        <w:rPr>
          <w:rFonts w:hint="eastAsia" w:ascii="宋体" w:hAnsi="宋体" w:eastAsia="宋体" w:cs="宋体"/>
          <w:color w:val="auto"/>
          <w:kern w:val="2"/>
          <w:sz w:val="21"/>
          <w:szCs w:val="21"/>
          <w:highlight w:val="none"/>
          <w:lang w:val="en-US" w:eastAsia="zh-CN"/>
        </w:rPr>
        <w:t>2:8质量比混合，</w:t>
      </w:r>
      <w:r>
        <w:rPr>
          <w:rFonts w:ascii="宋体" w:hAnsi="宋体" w:eastAsia="宋体" w:cs="宋体"/>
          <w:color w:val="auto"/>
          <w:sz w:val="21"/>
          <w:szCs w:val="21"/>
          <w:highlight w:val="none"/>
        </w:rPr>
        <w:t>经</w:t>
      </w:r>
      <w:r>
        <w:rPr>
          <w:rFonts w:hint="eastAsia" w:ascii="宋体" w:hAnsi="宋体" w:eastAsia="宋体" w:cs="宋体"/>
          <w:color w:val="auto"/>
          <w:kern w:val="2"/>
          <w:sz w:val="21"/>
          <w:szCs w:val="21"/>
          <w:highlight w:val="none"/>
          <w:lang w:val="en-US" w:eastAsia="zh-CN"/>
        </w:rPr>
        <w:t xml:space="preserve">0.22 </w:t>
      </w:r>
      <w:r>
        <w:rPr>
          <w:rFonts w:hint="default" w:ascii="Times New Roman" w:hAnsi="Times New Roman" w:eastAsia="宋体" w:cs="Times New Roman"/>
          <w:color w:val="auto"/>
          <w:kern w:val="2"/>
          <w:sz w:val="21"/>
          <w:szCs w:val="21"/>
          <w:highlight w:val="none"/>
          <w:lang w:val="en-US" w:eastAsia="zh-CN"/>
        </w:rPr>
        <w:t>μ</w:t>
      </w:r>
      <w:r>
        <w:rPr>
          <w:rFonts w:hint="eastAsia" w:ascii="宋体" w:hAnsi="宋体" w:eastAsia="宋体" w:cs="宋体"/>
          <w:color w:val="auto"/>
          <w:kern w:val="2"/>
          <w:sz w:val="21"/>
          <w:szCs w:val="21"/>
          <w:highlight w:val="none"/>
          <w:lang w:val="en-US" w:eastAsia="zh-CN"/>
        </w:rPr>
        <w:t>m的膜过滤器过滤</w:t>
      </w:r>
      <w:r>
        <w:rPr>
          <w:rFonts w:ascii="宋体" w:hAnsi="宋体" w:eastAsia="宋体" w:cs="宋体"/>
          <w:color w:val="auto"/>
          <w:sz w:val="21"/>
          <w:szCs w:val="21"/>
          <w:highlight w:val="none"/>
        </w:rPr>
        <w:t>后，超声脱气15min，得到流动相</w:t>
      </w:r>
      <w:r>
        <w:rPr>
          <w:rFonts w:hint="eastAsia" w:ascii="宋体" w:hAnsi="宋体" w:eastAsia="宋体" w:cs="宋体"/>
          <w:color w:val="auto"/>
          <w:kern w:val="2"/>
          <w:sz w:val="21"/>
          <w:szCs w:val="21"/>
          <w:highlight w:val="none"/>
          <w:lang w:val="en-US" w:eastAsia="zh-CN"/>
        </w:rPr>
        <w:t>；</w:t>
      </w:r>
    </w:p>
    <w:p w14:paraId="5DFD1D9F">
      <w:pPr>
        <w:widowControl/>
        <w:spacing w:before="320" w:after="120" w:line="288" w:lineRule="auto"/>
        <w:jc w:val="left"/>
        <w:outlineLvl w:val="1"/>
        <w:rPr>
          <w:rFonts w:hint="eastAsia" w:ascii="黑体" w:hAnsi="黑体" w:eastAsia="黑体" w:cs="黑体"/>
          <w:b w:val="0"/>
          <w:bCs w:val="0"/>
          <w:color w:val="auto"/>
          <w:kern w:val="2"/>
          <w:sz w:val="21"/>
          <w:szCs w:val="21"/>
          <w:highlight w:val="none"/>
          <w:lang w:val="en-US" w:eastAsia="zh-CN"/>
        </w:rPr>
      </w:pPr>
      <w:r>
        <w:rPr>
          <w:rFonts w:hint="eastAsia" w:ascii="黑体" w:hAnsi="黑体" w:eastAsia="黑体" w:cs="黑体"/>
          <w:b w:val="0"/>
          <w:bCs w:val="0"/>
          <w:color w:val="auto"/>
          <w:kern w:val="2"/>
          <w:sz w:val="21"/>
          <w:szCs w:val="21"/>
          <w:highlight w:val="none"/>
          <w:lang w:val="en-US" w:eastAsia="zh-CN"/>
        </w:rPr>
        <w:t>6.4.2 色谱条件</w:t>
      </w:r>
    </w:p>
    <w:p w14:paraId="79B25879">
      <w:pPr>
        <w:widowControl/>
        <w:spacing w:before="120" w:after="120" w:line="288" w:lineRule="auto"/>
        <w:ind w:left="453" w:firstLine="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a）色谱柱：ZORBAX StableBond C18，4.6 mm x 250 mm, 填料粒径参数5.0 μm，或其他同等柱效色谱柱；</w:t>
      </w:r>
    </w:p>
    <w:p w14:paraId="33BB90C8">
      <w:pPr>
        <w:widowControl/>
        <w:spacing w:before="120" w:after="120" w:line="288" w:lineRule="auto"/>
        <w:ind w:left="453" w:firstLine="0"/>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b）检测器：二极管阵列检测器；</w:t>
      </w:r>
    </w:p>
    <w:p w14:paraId="614B54AE">
      <w:pPr>
        <w:widowControl/>
        <w:spacing w:before="120" w:after="120" w:line="288" w:lineRule="auto"/>
        <w:ind w:left="453" w:firstLine="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c）流速：1.0 mL/min；</w:t>
      </w:r>
    </w:p>
    <w:p w14:paraId="53494408">
      <w:pPr>
        <w:widowControl/>
        <w:spacing w:before="120" w:after="120" w:line="288" w:lineRule="auto"/>
        <w:ind w:left="453" w:firstLine="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d）进样量：10μL；</w:t>
      </w:r>
    </w:p>
    <w:p w14:paraId="3CA69BD1">
      <w:pPr>
        <w:widowControl/>
        <w:spacing w:before="120" w:after="120" w:line="288" w:lineRule="auto"/>
        <w:ind w:left="453" w:firstLine="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e）柱温：25 ℃；</w:t>
      </w:r>
    </w:p>
    <w:p w14:paraId="012EE198">
      <w:pPr>
        <w:widowControl/>
        <w:spacing w:before="120" w:after="120" w:line="288" w:lineRule="auto"/>
        <w:ind w:left="453" w:firstLine="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f）测定波长：280 nm。</w:t>
      </w:r>
    </w:p>
    <w:p w14:paraId="1475D4BD">
      <w:pPr>
        <w:widowControl/>
        <w:spacing w:before="320" w:after="120" w:line="288" w:lineRule="auto"/>
        <w:jc w:val="left"/>
        <w:outlineLvl w:val="1"/>
        <w:rPr>
          <w:rFonts w:hint="eastAsia" w:ascii="黑体" w:hAnsi="黑体" w:eastAsia="黑体" w:cs="黑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6.4.3 标准品溶液的制备</w:t>
      </w:r>
    </w:p>
    <w:p w14:paraId="05823210">
      <w:pPr>
        <w:widowControl/>
        <w:spacing w:before="120" w:after="120" w:line="288" w:lineRule="auto"/>
        <w:ind w:left="0" w:firstLine="420" w:firstLineChars="20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取紫檀芪标准品20 mg，精密称定，置100 mL容量瓶中，加甲醇溶解并稀释至刻度，摇匀，备用。</w:t>
      </w:r>
    </w:p>
    <w:p w14:paraId="73BEA6F7">
      <w:pPr>
        <w:widowControl/>
        <w:spacing w:before="320" w:after="120" w:line="288" w:lineRule="auto"/>
        <w:jc w:val="left"/>
        <w:outlineLvl w:val="1"/>
        <w:rPr>
          <w:rFonts w:hint="eastAsia" w:ascii="黑体" w:hAnsi="黑体" w:eastAsia="黑体" w:cs="黑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6.4.4 样品溶液的制备</w:t>
      </w:r>
    </w:p>
    <w:p w14:paraId="15B67933">
      <w:pPr>
        <w:widowControl/>
        <w:spacing w:before="120" w:after="120" w:line="288" w:lineRule="auto"/>
        <w:ind w:left="0" w:firstLine="420" w:firstLineChars="20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 xml:space="preserve">取样品20 mg，精密称定，置50 mL容量瓶中，加甲醇溶解并稀释至刻度，摇匀，用0.45 </w:t>
      </w:r>
      <w:r>
        <w:rPr>
          <w:rFonts w:hint="default" w:ascii="Times New Roman" w:hAnsi="Times New Roman" w:eastAsia="宋体" w:cs="Times New Roman"/>
          <w:kern w:val="2"/>
          <w:sz w:val="21"/>
          <w:szCs w:val="21"/>
          <w:highlight w:val="none"/>
          <w:lang w:val="en-US" w:eastAsia="zh-CN"/>
        </w:rPr>
        <w:t>μ</w:t>
      </w:r>
      <w:r>
        <w:rPr>
          <w:rFonts w:hint="eastAsia" w:ascii="宋体" w:hAnsi="宋体" w:eastAsia="宋体" w:cs="宋体"/>
          <w:kern w:val="2"/>
          <w:sz w:val="21"/>
          <w:szCs w:val="21"/>
          <w:highlight w:val="none"/>
          <w:lang w:val="en-US" w:eastAsia="zh-CN"/>
        </w:rPr>
        <w:t>m的膜过滤器滤过，弃去初滤液，取续滤液作为样品溶液。</w:t>
      </w:r>
    </w:p>
    <w:p w14:paraId="6243A2B2">
      <w:pPr>
        <w:widowControl/>
        <w:spacing w:before="320" w:after="120" w:line="288" w:lineRule="auto"/>
        <w:jc w:val="left"/>
        <w:outlineLvl w:val="1"/>
        <w:rPr>
          <w:rFonts w:hint="eastAsia" w:ascii="黑体" w:hAnsi="黑体" w:eastAsia="黑体" w:cs="黑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6.4.5 测定</w:t>
      </w:r>
    </w:p>
    <w:p w14:paraId="02C55410">
      <w:pPr>
        <w:widowControl/>
        <w:spacing w:before="120" w:after="120" w:line="288" w:lineRule="auto"/>
        <w:ind w:left="0" w:firstLine="420" w:firstLineChars="20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 xml:space="preserve">精密量取标准品溶液及样品溶液各10 </w:t>
      </w:r>
      <w:r>
        <w:rPr>
          <w:rFonts w:hint="default" w:ascii="Times New Roman" w:hAnsi="Times New Roman" w:eastAsia="宋体" w:cs="Times New Roman"/>
          <w:kern w:val="2"/>
          <w:sz w:val="21"/>
          <w:szCs w:val="21"/>
          <w:highlight w:val="none"/>
          <w:lang w:val="en-US" w:eastAsia="zh-CN"/>
        </w:rPr>
        <w:t>μ</w:t>
      </w:r>
      <w:r>
        <w:rPr>
          <w:rFonts w:hint="eastAsia" w:ascii="宋体" w:hAnsi="宋体" w:eastAsia="宋体" w:cs="宋体"/>
          <w:kern w:val="2"/>
          <w:sz w:val="21"/>
          <w:szCs w:val="21"/>
          <w:highlight w:val="none"/>
          <w:lang w:val="en-US" w:eastAsia="zh-CN"/>
        </w:rPr>
        <w:t>L，分别注入高效液相色谱仪，记录各自的峰面积。</w:t>
      </w:r>
    </w:p>
    <w:p w14:paraId="06A19AC9">
      <w:pPr>
        <w:widowControl/>
        <w:spacing w:before="320" w:after="120" w:line="288" w:lineRule="auto"/>
        <w:jc w:val="left"/>
        <w:outlineLvl w:val="1"/>
        <w:rPr>
          <w:rFonts w:hint="eastAsia" w:ascii="黑体" w:hAnsi="黑体" w:eastAsia="黑体" w:cs="黑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6.4.6 结果计算</w:t>
      </w:r>
    </w:p>
    <w:p w14:paraId="3FEBC7A0">
      <w:pPr>
        <w:widowControl/>
        <w:spacing w:before="120" w:after="120" w:line="288" w:lineRule="auto"/>
        <w:ind w:left="453" w:firstLine="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根据各自的峰面积，按下式计算样品纯度。</w:t>
      </w:r>
    </w:p>
    <w:p w14:paraId="4BBC3D49">
      <w:pPr>
        <w:widowControl/>
        <w:spacing w:before="120" w:after="120" w:line="288" w:lineRule="auto"/>
        <w:ind w:left="453" w:firstLine="0"/>
        <w:jc w:val="center"/>
        <w:rPr>
          <w:rFonts w:hint="eastAsia" w:ascii="宋体" w:hAnsi="宋体" w:eastAsia="宋体" w:cs="宋体"/>
          <w:kern w:val="2"/>
          <w:sz w:val="21"/>
          <w:szCs w:val="21"/>
          <w:highlight w:val="none"/>
          <w:lang w:val="en-US" w:eastAsia="zh-CN"/>
        </w:rPr>
      </w:pPr>
      <w:r>
        <w:rPr>
          <w:rFonts w:hint="eastAsia" w:ascii="宋体" w:hAnsi="宋体" w:eastAsia="宋体" w:cs="宋体"/>
          <w:i w:val="0"/>
          <w:color w:val="auto"/>
          <w:kern w:val="2"/>
          <w:position w:val="-30"/>
          <w:sz w:val="21"/>
          <w:szCs w:val="21"/>
          <w:highlight w:val="none"/>
          <w:vertAlign w:val="baseline"/>
          <w:lang w:val="en-US" w:eastAsia="zh-CN" w:bidi="ar"/>
        </w:rPr>
        <w:object>
          <v:shape id="_x0000_i1025" o:spt="75" type="#_x0000_t75" style="height:34pt;width:138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p>
    <w:p w14:paraId="064A74C6">
      <w:pPr>
        <w:widowControl/>
        <w:spacing w:before="120" w:after="120" w:line="288" w:lineRule="auto"/>
        <w:ind w:left="453" w:firstLine="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式中：</w:t>
      </w:r>
    </w:p>
    <w:p w14:paraId="119E99F6">
      <w:pPr>
        <w:widowControl/>
        <w:spacing w:before="120" w:after="120" w:line="288" w:lineRule="auto"/>
        <w:ind w:left="453" w:leftChars="0" w:firstLine="420" w:firstLineChars="200"/>
        <w:jc w:val="left"/>
        <w:rPr>
          <w:rFonts w:hint="default" w:ascii="宋体" w:hAnsi="宋体" w:eastAsia="宋体" w:cs="宋体"/>
          <w:kern w:val="2"/>
          <w:sz w:val="21"/>
          <w:szCs w:val="21"/>
          <w:highlight w:val="none"/>
          <w:lang w:val="en-US" w:eastAsia="zh-CN"/>
        </w:rPr>
      </w:pPr>
      <w:r>
        <w:rPr>
          <w:rFonts w:hint="default" w:ascii="Times New Roman" w:hAnsi="Times New Roman" w:eastAsia="宋体" w:cs="Times New Roman"/>
          <w:i/>
          <w:iCs/>
          <w:color w:val="auto"/>
          <w:sz w:val="21"/>
          <w:szCs w:val="21"/>
          <w:highlight w:val="none"/>
          <w:lang w:val="en-US" w:eastAsia="zh-CN"/>
        </w:rPr>
        <w:t>X</w:t>
      </w:r>
      <w:r>
        <w:rPr>
          <w:rFonts w:hint="eastAsia" w:ascii="宋体" w:hAnsi="宋体" w:eastAsia="宋体" w:cs="宋体"/>
          <w:color w:val="auto"/>
          <w:sz w:val="21"/>
          <w:szCs w:val="21"/>
          <w:highlight w:val="none"/>
          <w:lang w:val="en-US" w:eastAsia="zh-CN"/>
        </w:rPr>
        <w:t>—样品紫檀芪的含量，%；</w:t>
      </w:r>
    </w:p>
    <w:p w14:paraId="6EBF51B3">
      <w:pPr>
        <w:widowControl/>
        <w:spacing w:before="120" w:after="120" w:line="288" w:lineRule="auto"/>
        <w:ind w:left="27" w:leftChars="13" w:firstLine="810" w:firstLineChars="386"/>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Ar—为对照品中紫檀芪的峰面积；</w:t>
      </w:r>
    </w:p>
    <w:p w14:paraId="6A6C980D">
      <w:pPr>
        <w:widowControl/>
        <w:spacing w:before="120" w:after="120" w:line="288" w:lineRule="auto"/>
        <w:ind w:left="27" w:leftChars="13" w:firstLine="810" w:firstLineChars="386"/>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Ax—为样品中紫檀芪的峰面积；</w:t>
      </w:r>
    </w:p>
    <w:p w14:paraId="5A433274">
      <w:pPr>
        <w:widowControl/>
        <w:spacing w:before="120" w:after="120" w:line="288" w:lineRule="auto"/>
        <w:ind w:left="27" w:leftChars="13" w:firstLine="810" w:firstLineChars="386"/>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 xml:space="preserve">Wr—为对照品的取样量，mg； </w:t>
      </w:r>
    </w:p>
    <w:p w14:paraId="0F394F24">
      <w:pPr>
        <w:widowControl/>
        <w:spacing w:before="120" w:after="120" w:line="288" w:lineRule="auto"/>
        <w:ind w:left="27" w:leftChars="13" w:firstLine="810" w:firstLineChars="386"/>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Wx—为样品的取样量，mg；</w:t>
      </w:r>
    </w:p>
    <w:p w14:paraId="01B888D6">
      <w:pPr>
        <w:widowControl/>
        <w:spacing w:before="120" w:after="120" w:line="288" w:lineRule="auto"/>
        <w:ind w:left="27" w:leftChars="13" w:firstLine="810" w:firstLineChars="386"/>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Vx—为样品溶液定容体积，mL；</w:t>
      </w:r>
    </w:p>
    <w:p w14:paraId="708EFE19">
      <w:pPr>
        <w:widowControl/>
        <w:spacing w:before="120" w:after="120" w:line="288" w:lineRule="auto"/>
        <w:ind w:left="27" w:leftChars="13" w:firstLine="810" w:firstLineChars="386"/>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Vr—为对照品溶液定容体积，mL；</w:t>
      </w:r>
    </w:p>
    <w:p w14:paraId="04A3982E">
      <w:pPr>
        <w:widowControl/>
        <w:spacing w:before="120" w:after="120" w:line="288" w:lineRule="auto"/>
        <w:ind w:left="27" w:leftChars="13" w:firstLine="810" w:firstLineChars="386"/>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F—为对照品中紫檀芪纯度，%；</w:t>
      </w:r>
    </w:p>
    <w:p w14:paraId="02CBE0A1">
      <w:pPr>
        <w:widowControl/>
        <w:spacing w:before="320" w:after="120" w:line="288" w:lineRule="auto"/>
        <w:jc w:val="left"/>
        <w:outlineLvl w:val="1"/>
        <w:rPr>
          <w:rFonts w:hint="eastAsia" w:ascii="黑体" w:hAnsi="黑体" w:eastAsia="黑体" w:cs="黑体"/>
          <w:b w:val="0"/>
          <w:bCs w:val="0"/>
          <w:color w:val="auto"/>
          <w:kern w:val="2"/>
          <w:sz w:val="21"/>
          <w:szCs w:val="21"/>
          <w:highlight w:val="none"/>
          <w:lang w:val="en-US" w:eastAsia="zh-CN"/>
        </w:rPr>
      </w:pPr>
      <w:r>
        <w:rPr>
          <w:rFonts w:hint="eastAsia" w:ascii="黑体" w:hAnsi="黑体" w:eastAsia="黑体" w:cs="黑体"/>
          <w:b w:val="0"/>
          <w:bCs w:val="0"/>
          <w:color w:val="auto"/>
          <w:kern w:val="2"/>
          <w:sz w:val="21"/>
          <w:szCs w:val="21"/>
          <w:highlight w:val="none"/>
          <w:lang w:val="en-US" w:eastAsia="zh-CN"/>
        </w:rPr>
        <w:t>6.4.7 精密度试验</w:t>
      </w:r>
    </w:p>
    <w:p w14:paraId="6D594F46">
      <w:pPr>
        <w:widowControl/>
        <w:spacing w:before="120" w:after="120" w:line="288" w:lineRule="auto"/>
        <w:ind w:left="453"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做两组平行实验，平行实验间的结果相对偏差应＜3%</w:t>
      </w:r>
    </w:p>
    <w:p w14:paraId="3E3AE6CD">
      <w:pPr>
        <w:widowControl/>
        <w:spacing w:before="320" w:after="120" w:line="288" w:lineRule="auto"/>
        <w:jc w:val="left"/>
        <w:outlineLvl w:val="1"/>
        <w:rPr>
          <w:rFonts w:hint="eastAsia" w:ascii="黑体" w:hAnsi="黑体" w:eastAsia="黑体" w:cs="黑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6.5 熔点的测定</w:t>
      </w:r>
    </w:p>
    <w:p w14:paraId="18860C5B">
      <w:pPr>
        <w:widowControl/>
        <w:spacing w:before="120" w:after="120" w:line="288" w:lineRule="auto"/>
        <w:ind w:left="453" w:firstLine="0"/>
        <w:jc w:val="left"/>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按GB/T 21781-2008</w:t>
      </w:r>
      <w:r>
        <w:rPr>
          <w:rFonts w:hint="eastAsia"/>
          <w:highlight w:val="none"/>
          <w:lang w:val="en-US" w:eastAsia="zh-CN"/>
        </w:rPr>
        <w:t xml:space="preserve"> 中</w:t>
      </w:r>
      <w:r>
        <w:rPr>
          <w:rFonts w:hint="eastAsia" w:ascii="宋体" w:hAnsi="宋体" w:eastAsia="宋体" w:cs="宋体"/>
          <w:kern w:val="2"/>
          <w:sz w:val="21"/>
          <w:szCs w:val="21"/>
          <w:highlight w:val="none"/>
          <w:lang w:val="en-US" w:eastAsia="zh-CN"/>
        </w:rPr>
        <w:t>规定的方法测定。</w:t>
      </w:r>
    </w:p>
    <w:p w14:paraId="621353EF">
      <w:pPr>
        <w:widowControl/>
        <w:spacing w:before="320" w:after="120" w:line="288" w:lineRule="auto"/>
        <w:jc w:val="left"/>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6.6 汞</w:t>
      </w:r>
    </w:p>
    <w:p w14:paraId="187A1613">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按《化妆品安全技术规范》（2015年版）中规定的方法测定。</w:t>
      </w:r>
    </w:p>
    <w:p w14:paraId="7DB8F1B9">
      <w:pPr>
        <w:widowControl/>
        <w:spacing w:before="320" w:after="120" w:line="288" w:lineRule="auto"/>
        <w:jc w:val="left"/>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6.7 铅</w:t>
      </w:r>
    </w:p>
    <w:p w14:paraId="45D18BA9">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按《化妆品安全技术规范》（2015年版）中规定的方法测定。</w:t>
      </w:r>
    </w:p>
    <w:p w14:paraId="74420B32">
      <w:pPr>
        <w:widowControl/>
        <w:spacing w:before="320" w:after="120" w:line="288" w:lineRule="auto"/>
        <w:jc w:val="left"/>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6.8 砷</w:t>
      </w:r>
    </w:p>
    <w:p w14:paraId="24790990">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按《化妆品安全技术规范》（2015年版）中规定的方法测定。</w:t>
      </w:r>
    </w:p>
    <w:p w14:paraId="0010BB13">
      <w:pPr>
        <w:widowControl/>
        <w:spacing w:before="320" w:after="120" w:line="288" w:lineRule="auto"/>
        <w:jc w:val="left"/>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6.9 镉</w:t>
      </w:r>
    </w:p>
    <w:p w14:paraId="39AAF4A0">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按《化妆品安全技术规范》（2015年版）中规定的方法测定。</w:t>
      </w:r>
    </w:p>
    <w:p w14:paraId="7DB2E25F">
      <w:pPr>
        <w:widowControl/>
        <w:spacing w:before="320" w:after="120" w:line="288" w:lineRule="auto"/>
        <w:jc w:val="left"/>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6.10 菌落总数</w:t>
      </w:r>
    </w:p>
    <w:p w14:paraId="4ADB7D00">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按《化妆品安全技术规范》（2015年版）中规定的方法测定。</w:t>
      </w:r>
    </w:p>
    <w:p w14:paraId="27AEA1D8">
      <w:pPr>
        <w:widowControl/>
        <w:spacing w:before="320" w:after="120" w:line="288" w:lineRule="auto"/>
        <w:jc w:val="left"/>
        <w:outlineLvl w:val="1"/>
        <w:rPr>
          <w:rFonts w:hint="default"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6.11 霉菌和酵母菌总数</w:t>
      </w:r>
    </w:p>
    <w:p w14:paraId="224E5491">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按《化妆品安全技术规范》（2015年版）中规定的方法测定。</w:t>
      </w:r>
    </w:p>
    <w:p w14:paraId="7CD0B779">
      <w:pPr>
        <w:widowControl/>
        <w:spacing w:before="320" w:after="120" w:line="288" w:lineRule="auto"/>
        <w:jc w:val="left"/>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6.12 耐热大肠菌群</w:t>
      </w:r>
    </w:p>
    <w:p w14:paraId="5F93FCA0">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按《化妆品安全技术规范》（2015年版）中规定的方法测定。</w:t>
      </w:r>
    </w:p>
    <w:p w14:paraId="50BCC38F">
      <w:pPr>
        <w:widowControl/>
        <w:spacing w:before="320" w:after="120" w:line="288" w:lineRule="auto"/>
        <w:jc w:val="left"/>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6.13 铜绿假单胞菌</w:t>
      </w:r>
    </w:p>
    <w:p w14:paraId="62B7C259">
      <w:pPr>
        <w:widowControl/>
        <w:spacing w:before="120" w:after="120" w:line="288" w:lineRule="auto"/>
        <w:ind w:left="453" w:firstLine="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按《化妆品安全技术规范》（2015年版）中规定的方法测定。</w:t>
      </w:r>
    </w:p>
    <w:p w14:paraId="644C7B97">
      <w:pPr>
        <w:widowControl/>
        <w:spacing w:before="320" w:after="120" w:line="288" w:lineRule="auto"/>
        <w:jc w:val="left"/>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6.14 金黄色葡萄球菌</w:t>
      </w:r>
    </w:p>
    <w:p w14:paraId="7883F39B">
      <w:pPr>
        <w:widowControl/>
        <w:spacing w:before="120" w:after="120" w:line="288" w:lineRule="auto"/>
        <w:ind w:left="453" w:firstLine="0"/>
        <w:jc w:val="left"/>
        <w:rPr>
          <w:rFonts w:hint="eastAsia" w:ascii="宋体" w:hAnsi="宋体" w:eastAsia="宋体" w:cs="宋体"/>
          <w:sz w:val="21"/>
          <w:szCs w:val="21"/>
        </w:rPr>
      </w:pPr>
      <w:r>
        <w:rPr>
          <w:rFonts w:hint="eastAsia" w:ascii="宋体" w:hAnsi="宋体" w:eastAsia="宋体" w:cs="宋体"/>
          <w:kern w:val="2"/>
          <w:sz w:val="21"/>
          <w:szCs w:val="21"/>
          <w:lang w:val="en-US" w:eastAsia="zh-CN"/>
        </w:rPr>
        <w:t>按《化妆品安全技术规范》（2015年版）中规定的方法测定。</w:t>
      </w:r>
    </w:p>
    <w:p w14:paraId="2A213D9E">
      <w:pPr>
        <w:keepNext w:val="0"/>
        <w:keepLines w:val="0"/>
        <w:pageBreakBefore w:val="0"/>
        <w:widowControl/>
        <w:kinsoku/>
        <w:wordWrap/>
        <w:overflowPunct/>
        <w:topLinePunct w:val="0"/>
        <w:autoSpaceDE/>
        <w:autoSpaceDN/>
        <w:bidi w:val="0"/>
        <w:adjustRightInd/>
        <w:snapToGrid/>
        <w:spacing w:before="320" w:after="120" w:line="288" w:lineRule="auto"/>
        <w:jc w:val="left"/>
        <w:textAlignment w:val="auto"/>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7 检验规则</w:t>
      </w:r>
    </w:p>
    <w:p w14:paraId="6E979779">
      <w:pPr>
        <w:keepNext w:val="0"/>
        <w:keepLines w:val="0"/>
        <w:pageBreakBefore w:val="0"/>
        <w:widowControl/>
        <w:kinsoku/>
        <w:wordWrap/>
        <w:overflowPunct/>
        <w:topLinePunct w:val="0"/>
        <w:autoSpaceDE/>
        <w:autoSpaceDN/>
        <w:bidi w:val="0"/>
        <w:adjustRightInd/>
        <w:snapToGrid/>
        <w:spacing w:before="320" w:after="120" w:line="288" w:lineRule="auto"/>
        <w:jc w:val="left"/>
        <w:textAlignment w:val="auto"/>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7.1 出厂检验</w:t>
      </w:r>
    </w:p>
    <w:p w14:paraId="6887A306">
      <w:pPr>
        <w:keepNext w:val="0"/>
        <w:keepLines w:val="0"/>
        <w:pageBreakBefore w:val="0"/>
        <w:widowControl/>
        <w:kinsoku/>
        <w:wordWrap/>
        <w:overflowPunct/>
        <w:topLinePunct w:val="0"/>
        <w:autoSpaceDE/>
        <w:autoSpaceDN/>
        <w:bidi w:val="0"/>
        <w:adjustRightInd/>
        <w:snapToGrid/>
        <w:spacing w:before="120" w:after="120" w:line="288" w:lineRule="auto"/>
        <w:ind w:left="13" w:firstLine="438" w:firstLineChars="209"/>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出厂检验项目为：外观、色泽、纯度、汞、铅、砷、镉、菌落总数、霉菌和酵母菌总数，生产厂应保证每批出厂的产品都符合本文件的要求，每一批出厂的产品都应有一定格式的质量证书，内容包括出厂检验项目、产品名称、生产厂名称、生产日期或批号、净重、执行标准编号。</w:t>
      </w:r>
    </w:p>
    <w:p w14:paraId="4AE33958">
      <w:pPr>
        <w:keepNext w:val="0"/>
        <w:keepLines w:val="0"/>
        <w:pageBreakBefore w:val="0"/>
        <w:widowControl/>
        <w:kinsoku/>
        <w:wordWrap/>
        <w:overflowPunct/>
        <w:topLinePunct w:val="0"/>
        <w:autoSpaceDE/>
        <w:autoSpaceDN/>
        <w:bidi w:val="0"/>
        <w:adjustRightInd/>
        <w:snapToGrid/>
        <w:spacing w:before="320" w:after="120" w:line="288" w:lineRule="auto"/>
        <w:jc w:val="left"/>
        <w:textAlignment w:val="auto"/>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7.2 型式检验</w:t>
      </w:r>
    </w:p>
    <w:p w14:paraId="0CD9E5FF">
      <w:pPr>
        <w:keepNext w:val="0"/>
        <w:keepLines w:val="0"/>
        <w:pageBreakBefore w:val="0"/>
        <w:widowControl/>
        <w:kinsoku/>
        <w:wordWrap/>
        <w:overflowPunct/>
        <w:topLinePunct w:val="0"/>
        <w:autoSpaceDE/>
        <w:autoSpaceDN/>
        <w:bidi w:val="0"/>
        <w:adjustRightInd/>
        <w:snapToGrid/>
        <w:spacing w:before="120" w:after="120" w:line="288" w:lineRule="auto"/>
        <w:ind w:left="13" w:firstLine="438" w:firstLineChars="209"/>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型式检验每年不应少于1次。型式检验的项目为本文件技术要求中的全部项目，有下列情况之一时，也应进行型式检验：</w:t>
      </w:r>
    </w:p>
    <w:p w14:paraId="4A370909">
      <w:pPr>
        <w:keepNext w:val="0"/>
        <w:keepLines w:val="0"/>
        <w:pageBreakBefore w:val="0"/>
        <w:widowControl/>
        <w:kinsoku/>
        <w:wordWrap/>
        <w:overflowPunct/>
        <w:topLinePunct w:val="0"/>
        <w:autoSpaceDE/>
        <w:autoSpaceDN/>
        <w:bidi w:val="0"/>
        <w:adjustRightInd/>
        <w:snapToGrid/>
        <w:spacing w:before="120" w:after="120" w:line="288" w:lineRule="auto"/>
        <w:ind w:left="453"/>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a）当原料、工艺和设备发生重大改变时；</w:t>
      </w:r>
    </w:p>
    <w:p w14:paraId="42960DF5">
      <w:pPr>
        <w:keepNext w:val="0"/>
        <w:keepLines w:val="0"/>
        <w:pageBreakBefore w:val="0"/>
        <w:widowControl/>
        <w:kinsoku/>
        <w:wordWrap/>
        <w:overflowPunct/>
        <w:topLinePunct w:val="0"/>
        <w:autoSpaceDE/>
        <w:autoSpaceDN/>
        <w:bidi w:val="0"/>
        <w:adjustRightInd/>
        <w:snapToGrid/>
        <w:spacing w:before="120" w:after="120" w:line="288" w:lineRule="auto"/>
        <w:ind w:left="453"/>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b）产品首次投产或停产6个月以上恢复生产时；</w:t>
      </w:r>
    </w:p>
    <w:p w14:paraId="20D68937">
      <w:pPr>
        <w:keepNext w:val="0"/>
        <w:keepLines w:val="0"/>
        <w:pageBreakBefore w:val="0"/>
        <w:widowControl/>
        <w:kinsoku/>
        <w:wordWrap/>
        <w:overflowPunct/>
        <w:topLinePunct w:val="0"/>
        <w:autoSpaceDE/>
        <w:autoSpaceDN/>
        <w:bidi w:val="0"/>
        <w:adjustRightInd/>
        <w:snapToGrid/>
        <w:spacing w:before="120" w:after="120" w:line="288" w:lineRule="auto"/>
        <w:ind w:left="453"/>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c）生产场所改变时；</w:t>
      </w:r>
    </w:p>
    <w:p w14:paraId="468C5999">
      <w:pPr>
        <w:keepNext w:val="0"/>
        <w:keepLines w:val="0"/>
        <w:pageBreakBefore w:val="0"/>
        <w:widowControl/>
        <w:kinsoku/>
        <w:wordWrap/>
        <w:overflowPunct/>
        <w:topLinePunct w:val="0"/>
        <w:autoSpaceDE/>
        <w:autoSpaceDN/>
        <w:bidi w:val="0"/>
        <w:adjustRightInd/>
        <w:snapToGrid/>
        <w:spacing w:before="120" w:after="120" w:line="288" w:lineRule="auto"/>
        <w:ind w:left="453"/>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d）主管部门提出型式检验要求时。</w:t>
      </w:r>
    </w:p>
    <w:p w14:paraId="4DFAA3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bCs/>
          <w:kern w:val="0"/>
          <w:sz w:val="21"/>
          <w:szCs w:val="21"/>
          <w:lang w:val="en-US" w:eastAsia="zh-CN"/>
        </w:rPr>
      </w:pPr>
      <w:r>
        <w:rPr>
          <w:rFonts w:hint="eastAsia" w:ascii="黑体" w:hAnsi="黑体" w:eastAsia="黑体" w:cs="黑体"/>
          <w:b w:val="0"/>
          <w:bCs w:val="0"/>
          <w:kern w:val="2"/>
          <w:sz w:val="21"/>
          <w:szCs w:val="21"/>
          <w:lang w:val="en-US" w:eastAsia="zh-CN"/>
        </w:rPr>
        <w:t>7.3</w:t>
      </w:r>
      <w:r>
        <w:rPr>
          <w:rFonts w:hint="eastAsia" w:ascii="黑体" w:hAnsi="黑体" w:eastAsia="黑体" w:cs="黑体"/>
          <w:bCs/>
          <w:kern w:val="0"/>
          <w:sz w:val="21"/>
          <w:szCs w:val="21"/>
          <w:lang w:val="en-US" w:eastAsia="zh-CN"/>
        </w:rPr>
        <w:t xml:space="preserve"> </w:t>
      </w:r>
      <w:r>
        <w:rPr>
          <w:rFonts w:hint="eastAsia" w:ascii="宋体" w:hAnsi="宋体" w:eastAsia="宋体" w:cs="宋体"/>
          <w:bCs w:val="0"/>
          <w:kern w:val="2"/>
          <w:sz w:val="21"/>
          <w:szCs w:val="21"/>
          <w:lang w:val="en-US" w:eastAsia="zh-CN"/>
        </w:rPr>
        <w:t>检验结果若有1项不符合要求，应重新自双倍量的包装中取样进行复验，复验结果仍有1项指标不符合本文件要求，即整批产品判定为不合格。</w:t>
      </w:r>
    </w:p>
    <w:p w14:paraId="0209A09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bCs/>
          <w:kern w:val="0"/>
          <w:sz w:val="21"/>
          <w:szCs w:val="21"/>
          <w:lang w:val="en-US" w:eastAsia="zh-CN"/>
        </w:rPr>
      </w:pPr>
      <w:r>
        <w:rPr>
          <w:rFonts w:hint="eastAsia" w:ascii="黑体" w:hAnsi="黑体" w:eastAsia="黑体" w:cs="黑体"/>
          <w:b w:val="0"/>
          <w:bCs w:val="0"/>
          <w:kern w:val="2"/>
          <w:sz w:val="21"/>
          <w:szCs w:val="21"/>
          <w:lang w:val="en-US" w:eastAsia="zh-CN"/>
        </w:rPr>
        <w:t xml:space="preserve">7.4 </w:t>
      </w:r>
      <w:r>
        <w:rPr>
          <w:rFonts w:hint="eastAsia" w:ascii="宋体" w:hAnsi="宋体" w:eastAsia="宋体" w:cs="宋体"/>
          <w:bCs w:val="0"/>
          <w:kern w:val="2"/>
          <w:sz w:val="21"/>
          <w:szCs w:val="21"/>
          <w:lang w:val="en-US" w:eastAsia="zh-CN"/>
        </w:rPr>
        <w:t>采样按GB/T 6678-2003 化工产品采样总则 和GB/T 6680液体化工产品采样通则 中有关规定进行，采样量40g，分别装入两个洁净、干燥的玻璃瓶中，密封、贴上标签，一瓶供检验，另一瓶作留样备查。</w:t>
      </w:r>
    </w:p>
    <w:p w14:paraId="30725E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val="0"/>
          <w:kern w:val="2"/>
          <w:sz w:val="21"/>
          <w:szCs w:val="21"/>
          <w:lang w:val="en-US" w:eastAsia="zh-CN"/>
        </w:rPr>
      </w:pPr>
      <w:r>
        <w:rPr>
          <w:rFonts w:hint="eastAsia" w:ascii="黑体" w:hAnsi="黑体" w:eastAsia="黑体" w:cs="黑体"/>
          <w:b w:val="0"/>
          <w:bCs w:val="0"/>
          <w:kern w:val="2"/>
          <w:sz w:val="21"/>
          <w:szCs w:val="21"/>
          <w:lang w:val="en-US" w:eastAsia="zh-CN"/>
        </w:rPr>
        <w:t>7.5</w:t>
      </w:r>
      <w:r>
        <w:rPr>
          <w:rFonts w:hint="eastAsia" w:ascii="黑体" w:hAnsi="黑体" w:eastAsia="黑体" w:cs="黑体"/>
          <w:b/>
          <w:bCs w:val="0"/>
          <w:kern w:val="0"/>
          <w:sz w:val="21"/>
          <w:szCs w:val="21"/>
          <w:lang w:val="en-US" w:eastAsia="zh-CN"/>
        </w:rPr>
        <w:t xml:space="preserve"> </w:t>
      </w:r>
      <w:r>
        <w:rPr>
          <w:rFonts w:hint="eastAsia" w:ascii="宋体" w:hAnsi="宋体" w:eastAsia="宋体" w:cs="宋体"/>
          <w:bCs w:val="0"/>
          <w:kern w:val="2"/>
          <w:sz w:val="21"/>
          <w:szCs w:val="21"/>
          <w:lang w:val="en-US" w:eastAsia="zh-CN"/>
        </w:rPr>
        <w:t>检验结果的判定按GB/T 8170数值修约值比较法进行。</w:t>
      </w:r>
    </w:p>
    <w:p w14:paraId="69F8375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bCs/>
          <w:kern w:val="0"/>
          <w:sz w:val="21"/>
          <w:szCs w:val="21"/>
          <w:lang w:val="en-US" w:eastAsia="zh-CN"/>
        </w:rPr>
      </w:pPr>
      <w:r>
        <w:rPr>
          <w:rFonts w:hint="eastAsia" w:ascii="黑体" w:hAnsi="黑体" w:eastAsia="黑体" w:cs="黑体"/>
          <w:b w:val="0"/>
          <w:bCs w:val="0"/>
          <w:kern w:val="2"/>
          <w:sz w:val="21"/>
          <w:szCs w:val="21"/>
          <w:lang w:val="en-US" w:eastAsia="zh-CN"/>
        </w:rPr>
        <w:t xml:space="preserve">7.6 </w:t>
      </w:r>
      <w:r>
        <w:rPr>
          <w:rFonts w:hint="eastAsia" w:ascii="宋体" w:hAnsi="宋体" w:eastAsia="宋体" w:cs="宋体"/>
          <w:bCs w:val="0"/>
          <w:kern w:val="2"/>
          <w:sz w:val="21"/>
          <w:szCs w:val="21"/>
          <w:lang w:val="en-US" w:eastAsia="zh-CN"/>
        </w:rPr>
        <w:t>使用单位有权按照本文件的检验规则和试验方法对所收到的该产品进行验收，如有异议需在收到产品15天内向生产厂提出；当供需双方对产品质量发生异议时，由双方协商解决或请仲裁单位进行仲裁分析，仲裁分析时应按本文件规定检验规则和试验方法进行。</w:t>
      </w:r>
    </w:p>
    <w:p w14:paraId="37315F16">
      <w:pPr>
        <w:keepNext w:val="0"/>
        <w:keepLines w:val="0"/>
        <w:pageBreakBefore w:val="0"/>
        <w:widowControl/>
        <w:kinsoku/>
        <w:wordWrap/>
        <w:overflowPunct/>
        <w:topLinePunct w:val="0"/>
        <w:autoSpaceDE/>
        <w:autoSpaceDN/>
        <w:bidi w:val="0"/>
        <w:adjustRightInd/>
        <w:snapToGrid/>
        <w:spacing w:before="320" w:after="120" w:line="288" w:lineRule="auto"/>
        <w:jc w:val="left"/>
        <w:textAlignment w:val="auto"/>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8 标志、包装、运输、贮存、保质期</w:t>
      </w:r>
    </w:p>
    <w:p w14:paraId="0006FA6B">
      <w:pPr>
        <w:keepNext w:val="0"/>
        <w:keepLines w:val="0"/>
        <w:pageBreakBefore w:val="0"/>
        <w:widowControl/>
        <w:kinsoku/>
        <w:wordWrap/>
        <w:overflowPunct/>
        <w:topLinePunct w:val="0"/>
        <w:autoSpaceDE/>
        <w:autoSpaceDN/>
        <w:bidi w:val="0"/>
        <w:adjustRightInd/>
        <w:snapToGrid/>
        <w:spacing w:before="320" w:after="120" w:line="288" w:lineRule="auto"/>
        <w:jc w:val="left"/>
        <w:textAlignment w:val="auto"/>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8.1 标志</w:t>
      </w:r>
    </w:p>
    <w:p w14:paraId="25BA075E">
      <w:pPr>
        <w:keepNext w:val="0"/>
        <w:keepLines w:val="0"/>
        <w:pageBreakBefore w:val="0"/>
        <w:widowControl/>
        <w:kinsoku/>
        <w:wordWrap/>
        <w:overflowPunct/>
        <w:topLinePunct w:val="0"/>
        <w:autoSpaceDE/>
        <w:autoSpaceDN/>
        <w:bidi w:val="0"/>
        <w:adjustRightInd/>
        <w:snapToGrid/>
        <w:spacing w:before="120" w:after="120" w:line="288" w:lineRule="auto"/>
        <w:ind w:left="13" w:firstLine="438" w:firstLineChars="209"/>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产品销售包装图示标志应按GB/T 191-2008 包装储运图示标志 执行，标注内容为：产品名称、商标（如有）、保质期（用生产日期、保质期或生产批号、限期使用日期等方式组合表示）、生产者名称、地址、净含量、执行标准号以及根据产品特点所应标注的其他内容。</w:t>
      </w:r>
    </w:p>
    <w:p w14:paraId="6C0A5A09">
      <w:pPr>
        <w:keepNext w:val="0"/>
        <w:keepLines w:val="0"/>
        <w:pageBreakBefore w:val="0"/>
        <w:widowControl/>
        <w:kinsoku/>
        <w:wordWrap/>
        <w:overflowPunct/>
        <w:topLinePunct w:val="0"/>
        <w:autoSpaceDE/>
        <w:autoSpaceDN/>
        <w:bidi w:val="0"/>
        <w:adjustRightInd/>
        <w:snapToGrid/>
        <w:spacing w:before="320" w:after="120" w:line="288" w:lineRule="auto"/>
        <w:jc w:val="left"/>
        <w:textAlignment w:val="auto"/>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8.2 包装</w:t>
      </w:r>
    </w:p>
    <w:p w14:paraId="3F6D3A7F">
      <w:pPr>
        <w:keepNext w:val="0"/>
        <w:keepLines w:val="0"/>
        <w:pageBreakBefore w:val="0"/>
        <w:widowControl/>
        <w:kinsoku/>
        <w:wordWrap/>
        <w:overflowPunct/>
        <w:topLinePunct w:val="0"/>
        <w:autoSpaceDE/>
        <w:autoSpaceDN/>
        <w:bidi w:val="0"/>
        <w:adjustRightInd/>
        <w:snapToGrid/>
        <w:spacing w:before="120" w:after="120" w:line="288" w:lineRule="auto"/>
        <w:ind w:left="453" w:firstLine="0" w:firstLineChars="0"/>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产品使用的是内层PE袋，外层铝箔袋的材料包装，每瓶根据用户要求包装。</w:t>
      </w:r>
    </w:p>
    <w:p w14:paraId="31EF2635">
      <w:pPr>
        <w:keepNext w:val="0"/>
        <w:keepLines w:val="0"/>
        <w:pageBreakBefore w:val="0"/>
        <w:widowControl/>
        <w:kinsoku/>
        <w:wordWrap/>
        <w:overflowPunct/>
        <w:topLinePunct w:val="0"/>
        <w:autoSpaceDE/>
        <w:autoSpaceDN/>
        <w:bidi w:val="0"/>
        <w:adjustRightInd/>
        <w:snapToGrid/>
        <w:spacing w:before="320" w:after="120" w:line="288" w:lineRule="auto"/>
        <w:jc w:val="left"/>
        <w:textAlignment w:val="auto"/>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8.3 运输</w:t>
      </w:r>
    </w:p>
    <w:p w14:paraId="6C24B94E">
      <w:pPr>
        <w:keepNext w:val="0"/>
        <w:keepLines w:val="0"/>
        <w:pageBreakBefore w:val="0"/>
        <w:widowControl/>
        <w:kinsoku/>
        <w:wordWrap/>
        <w:overflowPunct/>
        <w:topLinePunct w:val="0"/>
        <w:autoSpaceDE/>
        <w:autoSpaceDN/>
        <w:bidi w:val="0"/>
        <w:adjustRightInd/>
        <w:snapToGrid/>
        <w:spacing w:before="120" w:after="120" w:line="288" w:lineRule="auto"/>
        <w:ind w:left="0" w:firstLine="420" w:firstLineChars="200"/>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本产品属于非危险品，任何运输工具可采用，在运输时应防火、防热、防雨淋、防受潮。</w:t>
      </w:r>
    </w:p>
    <w:p w14:paraId="1A02067C">
      <w:pPr>
        <w:keepNext w:val="0"/>
        <w:keepLines w:val="0"/>
        <w:pageBreakBefore w:val="0"/>
        <w:widowControl/>
        <w:kinsoku/>
        <w:wordWrap/>
        <w:overflowPunct/>
        <w:topLinePunct w:val="0"/>
        <w:autoSpaceDE/>
        <w:autoSpaceDN/>
        <w:bidi w:val="0"/>
        <w:adjustRightInd/>
        <w:snapToGrid/>
        <w:spacing w:before="320" w:after="120" w:line="288" w:lineRule="auto"/>
        <w:jc w:val="left"/>
        <w:textAlignment w:val="auto"/>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8.4 贮存</w:t>
      </w:r>
    </w:p>
    <w:p w14:paraId="79AC0369">
      <w:pPr>
        <w:keepNext w:val="0"/>
        <w:keepLines w:val="0"/>
        <w:pageBreakBefore w:val="0"/>
        <w:widowControl/>
        <w:kinsoku/>
        <w:wordWrap/>
        <w:overflowPunct/>
        <w:topLinePunct w:val="0"/>
        <w:autoSpaceDE/>
        <w:autoSpaceDN/>
        <w:bidi w:val="0"/>
        <w:adjustRightInd/>
        <w:snapToGrid/>
        <w:spacing w:before="120" w:after="120" w:line="288" w:lineRule="auto"/>
        <w:ind w:left="453" w:firstLine="0" w:firstLineChars="0"/>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应常温存放在通风、干燥、阴凉的仓库内，应防火。</w:t>
      </w:r>
    </w:p>
    <w:p w14:paraId="067D5489">
      <w:pPr>
        <w:keepNext w:val="0"/>
        <w:keepLines w:val="0"/>
        <w:pageBreakBefore w:val="0"/>
        <w:widowControl/>
        <w:kinsoku/>
        <w:wordWrap/>
        <w:overflowPunct/>
        <w:topLinePunct w:val="0"/>
        <w:autoSpaceDE/>
        <w:autoSpaceDN/>
        <w:bidi w:val="0"/>
        <w:adjustRightInd/>
        <w:snapToGrid/>
        <w:spacing w:before="320" w:after="120" w:line="288" w:lineRule="auto"/>
        <w:jc w:val="left"/>
        <w:textAlignment w:val="auto"/>
        <w:outlineLvl w:val="1"/>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8.5 保质期</w:t>
      </w:r>
    </w:p>
    <w:p w14:paraId="6B17FAE4">
      <w:pPr>
        <w:keepNext w:val="0"/>
        <w:keepLines w:val="0"/>
        <w:pageBreakBefore w:val="0"/>
        <w:widowControl/>
        <w:kinsoku/>
        <w:wordWrap/>
        <w:overflowPunct/>
        <w:topLinePunct w:val="0"/>
        <w:autoSpaceDE/>
        <w:autoSpaceDN/>
        <w:bidi w:val="0"/>
        <w:adjustRightInd/>
        <w:snapToGrid/>
        <w:spacing w:before="120" w:after="120" w:line="288" w:lineRule="auto"/>
        <w:ind w:left="13" w:firstLine="438" w:firstLineChars="209"/>
        <w:jc w:val="left"/>
        <w:textAlignment w:val="auto"/>
        <w:rPr>
          <w:rFonts w:hint="eastAsia" w:ascii="宋体" w:hAnsi="宋体" w:eastAsia="宋体" w:cs="宋体"/>
          <w:bCs w:val="0"/>
          <w:kern w:val="2"/>
          <w:sz w:val="21"/>
          <w:szCs w:val="21"/>
          <w:lang w:val="en-US" w:eastAsia="zh-CN"/>
        </w:rPr>
      </w:pPr>
      <w:r>
        <w:rPr>
          <w:rFonts w:hint="eastAsia" w:ascii="宋体" w:hAnsi="宋体" w:eastAsia="宋体" w:cs="宋体"/>
          <w:bCs w:val="0"/>
          <w:kern w:val="2"/>
          <w:sz w:val="21"/>
          <w:szCs w:val="21"/>
          <w:lang w:val="en-US" w:eastAsia="zh-CN"/>
        </w:rPr>
        <w:t>在符合规定的运输和贮存条件下，产品在包装完整和未启封的情况下，保质期按销售包装标注执行。</w:t>
      </w:r>
    </w:p>
    <w:p w14:paraId="665DF5F5">
      <w:pPr>
        <w:widowControl/>
        <w:spacing w:before="120" w:after="120" w:line="288" w:lineRule="auto"/>
        <w:ind w:left="453"/>
        <w:jc w:val="left"/>
        <w:rPr>
          <w:rFonts w:hint="eastAsia" w:ascii="宋体" w:hAnsi="宋体" w:eastAsia="宋体" w:cs="宋体"/>
          <w:kern w:val="2"/>
          <w:sz w:val="21"/>
          <w:szCs w:val="21"/>
        </w:rPr>
        <w:sectPr>
          <w:footerReference r:id="rId8" w:type="default"/>
          <w:pgSz w:w="11905" w:h="16840" w:orient="landscape"/>
          <w:pgMar w:top="1440" w:right="1800" w:bottom="1440" w:left="1800" w:header="720" w:footer="720" w:gutter="0"/>
          <w:cols w:space="720" w:num="1"/>
        </w:sectPr>
      </w:pPr>
    </w:p>
    <w:p w14:paraId="1EC72557">
      <w:pPr>
        <w:widowControl/>
        <w:jc w:val="center"/>
        <w:rPr>
          <w:rFonts w:hint="eastAsia" w:ascii="黑体" w:hAnsi="黑体" w:eastAsia="黑体" w:cs="黑体"/>
          <w:kern w:val="0"/>
          <w:sz w:val="21"/>
          <w:szCs w:val="21"/>
          <w:highlight w:val="none"/>
          <w:lang w:val="en-US" w:eastAsia="zh-CN"/>
        </w:rPr>
      </w:pPr>
      <w:bookmarkStart w:id="0" w:name="_GoBack"/>
      <w:r>
        <w:rPr>
          <w:rFonts w:hint="eastAsia" w:ascii="黑体" w:hAnsi="黑体" w:eastAsia="黑体" w:cs="黑体"/>
          <w:kern w:val="0"/>
          <w:sz w:val="21"/>
          <w:szCs w:val="21"/>
          <w:highlight w:val="none"/>
          <w:lang w:val="en-US" w:eastAsia="zh-CN"/>
        </w:rPr>
        <w:t>附录A</w:t>
      </w:r>
    </w:p>
    <w:p w14:paraId="5C3E93A0">
      <w:pPr>
        <w:widowControl/>
        <w:jc w:val="center"/>
        <w:rPr>
          <w:rFonts w:hint="eastAsia"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val="en-US" w:eastAsia="zh-CN"/>
        </w:rPr>
        <w:t>（资料性）</w:t>
      </w:r>
    </w:p>
    <w:p w14:paraId="21ED8DE8">
      <w:pPr>
        <w:numPr>
          <w:ilvl w:val="0"/>
          <w:numId w:val="0"/>
        </w:numPr>
        <w:ind w:leftChars="0"/>
        <w:jc w:val="center"/>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紫檀芪标准品的高效液相色谱标准图谱</w:t>
      </w:r>
    </w:p>
    <w:p w14:paraId="04CD5022">
      <w:pPr>
        <w:numPr>
          <w:ilvl w:val="0"/>
          <w:numId w:val="0"/>
        </w:numPr>
        <w:ind w:leftChars="0"/>
        <w:jc w:val="center"/>
        <w:rPr>
          <w:rFonts w:hint="eastAsia" w:ascii="黑体" w:hAnsi="黑体" w:eastAsia="黑体" w:cs="黑体"/>
          <w:sz w:val="21"/>
          <w:szCs w:val="21"/>
          <w:highlight w:val="none"/>
          <w:lang w:val="en-US" w:eastAsia="zh-CN"/>
        </w:rPr>
      </w:pPr>
    </w:p>
    <w:p w14:paraId="6170FED9">
      <w:pPr>
        <w:widowControl/>
        <w:numPr>
          <w:ilvl w:val="-1"/>
          <w:numId w:val="0"/>
        </w:numPr>
        <w:spacing w:before="320" w:after="120" w:line="288" w:lineRule="auto"/>
        <w:ind w:leftChars="0"/>
        <w:jc w:val="left"/>
        <w:outlineLvl w:val="1"/>
        <w:rPr>
          <w:rFonts w:hint="default"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 xml:space="preserve">A.1 </w:t>
      </w:r>
      <w:r>
        <w:rPr>
          <w:rFonts w:hint="eastAsia" w:ascii="宋体" w:hAnsi="宋体" w:eastAsia="宋体" w:cs="宋体"/>
          <w:sz w:val="21"/>
          <w:szCs w:val="21"/>
          <w:highlight w:val="none"/>
          <w:lang w:val="en-US" w:eastAsia="zh-CN"/>
        </w:rPr>
        <w:t>紫檀芪标准品的高效液相色谱标准图谱见图A.1。</w:t>
      </w:r>
    </w:p>
    <w:p w14:paraId="3C6C02B5">
      <w:pPr>
        <w:numPr>
          <w:ilvl w:val="0"/>
          <w:numId w:val="0"/>
        </w:numPr>
        <w:ind w:leftChars="0"/>
        <w:jc w:val="center"/>
        <w:rPr>
          <w:rFonts w:hint="default" w:ascii="Arial" w:hAnsi="Arial" w:eastAsia="宋体" w:cs="宋体"/>
          <w:color w:val="000000"/>
          <w:kern w:val="0"/>
          <w:sz w:val="19"/>
          <w:szCs w:val="19"/>
          <w:highlight w:val="none"/>
          <w:lang w:val="en-US" w:eastAsia="zh-CN" w:bidi="ar"/>
        </w:rPr>
      </w:pPr>
      <w:r>
        <w:rPr>
          <w:highlight w:val="none"/>
        </w:rPr>
        <w:drawing>
          <wp:inline distT="0" distB="0" distL="114300" distR="114300">
            <wp:extent cx="5059045" cy="1668780"/>
            <wp:effectExtent l="0" t="0" r="8255" b="762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3"/>
                    <a:stretch>
                      <a:fillRect/>
                    </a:stretch>
                  </pic:blipFill>
                  <pic:spPr>
                    <a:xfrm>
                      <a:off x="0" y="0"/>
                      <a:ext cx="5059045" cy="1668780"/>
                    </a:xfrm>
                    <a:prstGeom prst="rect">
                      <a:avLst/>
                    </a:prstGeom>
                    <a:noFill/>
                    <a:ln>
                      <a:noFill/>
                    </a:ln>
                  </pic:spPr>
                </pic:pic>
              </a:graphicData>
            </a:graphic>
          </wp:inline>
        </w:drawing>
      </w:r>
    </w:p>
    <w:p w14:paraId="1D23438B">
      <w:pPr>
        <w:numPr>
          <w:ilvl w:val="0"/>
          <w:numId w:val="0"/>
        </w:numPr>
        <w:jc w:val="both"/>
        <w:rPr>
          <w:rFonts w:hint="eastAsia" w:ascii="宋体" w:hAnsi="宋体" w:eastAsia="宋体" w:cs="宋体"/>
          <w:color w:val="000000"/>
          <w:kern w:val="0"/>
          <w:sz w:val="21"/>
          <w:szCs w:val="21"/>
          <w:highlight w:val="none"/>
          <w:lang w:val="en-US" w:eastAsia="zh-CN" w:bidi="ar"/>
        </w:rPr>
      </w:pPr>
    </w:p>
    <w:p w14:paraId="720C9F1B">
      <w:pPr>
        <w:numPr>
          <w:ilvl w:val="0"/>
          <w:numId w:val="0"/>
        </w:numPr>
        <w:ind w:leftChars="0"/>
        <w:jc w:val="center"/>
        <w:rPr>
          <w:rFonts w:hint="eastAsia" w:ascii="黑体" w:hAnsi="黑体" w:eastAsia="宋体" w:cs="黑体"/>
          <w:szCs w:val="21"/>
          <w:highlight w:val="none"/>
          <w:lang w:val="en-US" w:eastAsia="zh-CN"/>
        </w:rPr>
      </w:pPr>
      <w:r>
        <w:rPr>
          <w:rFonts w:hint="eastAsia" w:ascii="黑体" w:hAnsi="黑体" w:eastAsia="黑体" w:cs="黑体"/>
          <w:sz w:val="21"/>
          <w:szCs w:val="21"/>
          <w:highlight w:val="none"/>
          <w:lang w:val="en-US" w:eastAsia="zh-CN"/>
        </w:rPr>
        <w:t>图A.1 紫檀芪标准品的高效液相色谱标准图谱（紫檀芪出峰时间为</w:t>
      </w:r>
      <w:r>
        <w:rPr>
          <w:rFonts w:ascii="宋体" w:hAnsi="宋体" w:eastAsia="宋体" w:cs="宋体"/>
          <w:sz w:val="24"/>
          <w:szCs w:val="24"/>
          <w:highlight w:val="none"/>
        </w:rPr>
        <w:t>7.915min</w:t>
      </w:r>
      <w:r>
        <w:rPr>
          <w:rFonts w:hint="eastAsia" w:ascii="宋体" w:hAnsi="宋体" w:eastAsia="宋体" w:cs="宋体"/>
          <w:sz w:val="24"/>
          <w:szCs w:val="24"/>
          <w:highlight w:val="none"/>
          <w:lang w:eastAsia="zh-CN"/>
        </w:rPr>
        <w:t>）</w:t>
      </w:r>
    </w:p>
    <w:p w14:paraId="1BF23786">
      <w:pPr>
        <w:jc w:val="both"/>
        <w:rPr>
          <w:rFonts w:hint="eastAsia" w:ascii="黑体" w:hAnsi="黑体" w:eastAsia="黑体" w:cs="黑体"/>
          <w:highlight w:val="none"/>
          <w:lang w:val="en-US" w:eastAsia="zh-CN"/>
        </w:rPr>
      </w:pPr>
    </w:p>
    <w:p w14:paraId="7043C088">
      <w:pPr>
        <w:pStyle w:val="18"/>
        <w:rPr>
          <w:rFonts w:hint="eastAsia" w:ascii="黑体" w:hAnsi="黑体" w:eastAsia="黑体" w:cs="黑体"/>
          <w:highlight w:val="none"/>
        </w:rPr>
        <w:sectPr>
          <w:pgSz w:w="11905" w:h="16840" w:orient="landscape"/>
          <w:pgMar w:top="1440" w:right="1800" w:bottom="1440" w:left="1800" w:header="720" w:footer="720" w:gutter="0"/>
          <w:cols w:space="720" w:num="1"/>
        </w:sectPr>
      </w:pPr>
    </w:p>
    <w:bookmarkEnd w:id="0"/>
    <w:p w14:paraId="305A1D55">
      <w:pPr>
        <w:jc w:val="center"/>
        <w:rPr>
          <w:rFonts w:hint="eastAsia" w:ascii="黑体" w:hAnsi="黑体" w:eastAsia="黑体" w:cs="黑体"/>
          <w:lang w:val="en-US" w:eastAsia="zh-CN"/>
        </w:rPr>
      </w:pPr>
      <w:r>
        <w:rPr>
          <w:rFonts w:hint="eastAsia" w:ascii="黑体" w:hAnsi="黑体" w:eastAsia="黑体" w:cs="黑体"/>
          <w:lang w:val="en-US" w:eastAsia="zh-CN"/>
        </w:rPr>
        <w:t>参</w:t>
      </w:r>
      <w:r>
        <w:rPr>
          <w:rFonts w:hint="eastAsia" w:ascii="黑体" w:hAnsi="黑体" w:eastAsia="黑体" w:cs="黑体"/>
          <w:lang w:eastAsia="zh-CN"/>
        </w:rPr>
        <w:t xml:space="preserve"> </w:t>
      </w:r>
      <w:r>
        <w:rPr>
          <w:rFonts w:hint="eastAsia" w:ascii="黑体" w:hAnsi="黑体" w:eastAsia="黑体" w:cs="黑体"/>
          <w:lang w:val="en-US" w:eastAsia="zh-CN"/>
        </w:rPr>
        <w:t>考 文 献</w:t>
      </w:r>
    </w:p>
    <w:p w14:paraId="5CBB0C33">
      <w:pPr>
        <w:pStyle w:val="18"/>
        <w:ind w:firstLine="0" w:firstLineChars="0"/>
        <w:rPr>
          <w:rFonts w:hint="eastAsia" w:ascii="宋体" w:hAnsi="宋体" w:cs="宋体"/>
          <w:kern w:val="0"/>
          <w:sz w:val="21"/>
          <w:szCs w:val="21"/>
          <w:lang w:val="en-US"/>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 xml:space="preserve"> </w:t>
      </w:r>
      <w:r>
        <w:rPr>
          <w:rFonts w:hint="eastAsia" w:ascii="宋体" w:hAnsi="宋体" w:cs="宋体"/>
          <w:kern w:val="0"/>
          <w:sz w:val="21"/>
          <w:szCs w:val="21"/>
          <w:lang w:val="en-US"/>
        </w:rPr>
        <w:t>《化妆品安全技术规范》（2015年版）（国家食品药品监督管理总局公告 2015 年第 268 号）</w:t>
      </w:r>
    </w:p>
    <w:p w14:paraId="170596B8">
      <w:pPr>
        <w:pStyle w:val="31"/>
        <w:framePr w:w="3105" w:hSpace="181" w:vSpace="181" w:wrap="around" w:vAnchor="text" w:hAnchor="page" w:x="4529" w:y="2094"/>
        <w:tabs>
          <w:tab w:val="center" w:pos="4201"/>
          <w:tab w:val="right" w:leader="dot" w:pos="9298"/>
        </w:tabs>
        <w:ind w:firstLine="420"/>
        <w:jc w:val="center"/>
        <w:rPr>
          <w:rFonts w:hint="eastAsia" w:ascii="黑体" w:hAnsi="黑体" w:eastAsia="黑体" w:cs="黑体"/>
        </w:rPr>
      </w:pPr>
    </w:p>
    <w:p w14:paraId="12379B8A">
      <w:pPr>
        <w:framePr w:w="3105" w:hSpace="181" w:vSpace="181" w:wrap="around" w:vAnchor="text" w:hAnchor="page" w:x="4529" w:y="2094"/>
        <w:jc w:val="center"/>
        <w:rPr>
          <w:rFonts w:hint="eastAsia" w:ascii="黑体" w:hAnsi="黑体" w:eastAsia="黑体" w:cs="黑体"/>
          <w:kern w:val="0"/>
          <w:szCs w:val="20"/>
        </w:rPr>
      </w:pPr>
      <w:r>
        <w:rPr>
          <w:rFonts w:hint="eastAsia" w:ascii="黑体" w:hAnsi="黑体" w:eastAsia="黑体" w:cs="黑体"/>
        </w:rPr>
        <w:t>________________________</w:t>
      </w:r>
    </w:p>
    <w:p w14:paraId="47087FAD">
      <w:pPr>
        <w:rPr>
          <w:rFonts w:hint="eastAsia"/>
        </w:rPr>
      </w:pPr>
    </w:p>
    <w:p w14:paraId="3CBD5907">
      <w:pPr>
        <w:rPr>
          <w:rFonts w:hint="eastAsia"/>
        </w:rPr>
      </w:pPr>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24B2">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1576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731576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62C9">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6651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926651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A689">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091D0">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5091D0">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51A5">
    <w:pPr>
      <w:jc w:val="left"/>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p w14:paraId="46A7F36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ADDC">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4"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CgSrwY/gEAAA4EAAAOAAAAZHJzL2Uyb0RvYy54bWytU0Fu2zAQvBfo&#10;HwjeaylpE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f+LMgqEHf6L3WfvIrjhrtZQqpST5NLhQ&#10;UfvW0YU4fsEx1ZPm4O5R/A7M4lZ15Hiq0+a2BbtXa+9xaBVIIp1hihc4E2hIiLvhG0qaDn3EjDo2&#10;3iR08ojRKHqw4/nB1BiZoOL1x6u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oEq8GP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3" o:spid="_x0000_s4098" o:spt="136" type="#_x0000_t136" style="position:absolute;left:0pt;height:207.5pt;width:415pt;mso-position-horizontal:center;mso-position-horizontal-relative:margin;mso-position-vertical:center;mso-position-vertical-relative:margin;z-index:-251654144;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3E83">
    <w: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Ayhrq+/gEAAA4EAAAOAAAAZHJzL2Uyb0RvYy54bWytU0Fu2zAQvBfo&#10;HwjeaylJG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X3FmwdCDP9H7rH1kHzlrtZQqpST5NLhQ&#10;UfvW0YU4fsEx1ZPm4O5R/A7M4lZ15Hiq0+a2BbtXa+9xaBVIIp1hihc4E2hIiLvhG0qaDn3EjDo2&#10;3iR08ojRKHqw4/nB1BiZoOL11ae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Moa6vv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2" o:spid="_x0000_s4097" o:spt="136" type="#_x0000_t136" style="position:absolute;left:0pt;height:207.5pt;width:415pt;mso-position-horizontal:center;mso-position-horizontal-relative:margin;mso-position-vertical:center;mso-position-vertical-relative:margin;z-index:-251655168;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5B04"/>
    <w:multiLevelType w:val="multilevel"/>
    <w:tmpl w:val="DEF45B04"/>
    <w:lvl w:ilvl="0" w:tentative="0">
      <w:start w:val="1"/>
      <w:numFmt w:val="none"/>
      <w:pStyle w:val="3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YzBiZWFjN2JkYTcyNWZlZmIxNmIzMjk2NDcwOWUifQ=="/>
  </w:docVars>
  <w:rsids>
    <w:rsidRoot w:val="00BA2620"/>
    <w:rsid w:val="000151B5"/>
    <w:rsid w:val="001656DD"/>
    <w:rsid w:val="003063E9"/>
    <w:rsid w:val="00344218"/>
    <w:rsid w:val="003B42D6"/>
    <w:rsid w:val="004240FC"/>
    <w:rsid w:val="005F3D6C"/>
    <w:rsid w:val="00625AD8"/>
    <w:rsid w:val="00653572"/>
    <w:rsid w:val="00765448"/>
    <w:rsid w:val="007E4F17"/>
    <w:rsid w:val="00832DB3"/>
    <w:rsid w:val="008C771A"/>
    <w:rsid w:val="00936BD0"/>
    <w:rsid w:val="00A4014F"/>
    <w:rsid w:val="00AB48FF"/>
    <w:rsid w:val="00BA2620"/>
    <w:rsid w:val="00C26DD3"/>
    <w:rsid w:val="00C34077"/>
    <w:rsid w:val="00C9410A"/>
    <w:rsid w:val="00D713BC"/>
    <w:rsid w:val="00F47AF2"/>
    <w:rsid w:val="01285911"/>
    <w:rsid w:val="01AE5865"/>
    <w:rsid w:val="03CD3A31"/>
    <w:rsid w:val="04130446"/>
    <w:rsid w:val="04762137"/>
    <w:rsid w:val="05130784"/>
    <w:rsid w:val="06E014C4"/>
    <w:rsid w:val="06E47D4B"/>
    <w:rsid w:val="06E904DD"/>
    <w:rsid w:val="07B76CEE"/>
    <w:rsid w:val="083E11BD"/>
    <w:rsid w:val="0AB50E8E"/>
    <w:rsid w:val="0AD735EE"/>
    <w:rsid w:val="0B256440"/>
    <w:rsid w:val="0B2612B4"/>
    <w:rsid w:val="0B435A4C"/>
    <w:rsid w:val="0B8B296C"/>
    <w:rsid w:val="0B9070F0"/>
    <w:rsid w:val="0BF15E4B"/>
    <w:rsid w:val="0C1D603F"/>
    <w:rsid w:val="0CAC4948"/>
    <w:rsid w:val="0CEB53A6"/>
    <w:rsid w:val="0D822374"/>
    <w:rsid w:val="0DEE2D3E"/>
    <w:rsid w:val="0E70139A"/>
    <w:rsid w:val="0E7917D2"/>
    <w:rsid w:val="0EA53D44"/>
    <w:rsid w:val="0F035636"/>
    <w:rsid w:val="102B1D81"/>
    <w:rsid w:val="10483AA9"/>
    <w:rsid w:val="108D2CE2"/>
    <w:rsid w:val="11212AC6"/>
    <w:rsid w:val="11272BFC"/>
    <w:rsid w:val="11382C4E"/>
    <w:rsid w:val="11AF3C22"/>
    <w:rsid w:val="11C44D8E"/>
    <w:rsid w:val="12496F4A"/>
    <w:rsid w:val="129640D0"/>
    <w:rsid w:val="14CF1EDA"/>
    <w:rsid w:val="1568787A"/>
    <w:rsid w:val="15AE4C8C"/>
    <w:rsid w:val="161C2E31"/>
    <w:rsid w:val="18DC2FA1"/>
    <w:rsid w:val="18E82514"/>
    <w:rsid w:val="190C362A"/>
    <w:rsid w:val="1A545BBD"/>
    <w:rsid w:val="1A763879"/>
    <w:rsid w:val="1B910F69"/>
    <w:rsid w:val="1CA91422"/>
    <w:rsid w:val="1D9F778D"/>
    <w:rsid w:val="1DBD7970"/>
    <w:rsid w:val="1E422367"/>
    <w:rsid w:val="20A41B57"/>
    <w:rsid w:val="22226190"/>
    <w:rsid w:val="224B7EEE"/>
    <w:rsid w:val="22910341"/>
    <w:rsid w:val="238D507B"/>
    <w:rsid w:val="23A14EBC"/>
    <w:rsid w:val="26A12BEB"/>
    <w:rsid w:val="284C1FD0"/>
    <w:rsid w:val="287842EC"/>
    <w:rsid w:val="287D5CE3"/>
    <w:rsid w:val="2B0025D7"/>
    <w:rsid w:val="2B98705F"/>
    <w:rsid w:val="2BEC5442"/>
    <w:rsid w:val="2C4E0FD7"/>
    <w:rsid w:val="2C882884"/>
    <w:rsid w:val="2D6A4920"/>
    <w:rsid w:val="2E2838FA"/>
    <w:rsid w:val="2FF43D8C"/>
    <w:rsid w:val="3005243D"/>
    <w:rsid w:val="303D43E8"/>
    <w:rsid w:val="30C121DE"/>
    <w:rsid w:val="31905CA4"/>
    <w:rsid w:val="31D3456C"/>
    <w:rsid w:val="31E73A94"/>
    <w:rsid w:val="339A1658"/>
    <w:rsid w:val="34AF0C7B"/>
    <w:rsid w:val="34D46C70"/>
    <w:rsid w:val="362C7E1C"/>
    <w:rsid w:val="373F09B2"/>
    <w:rsid w:val="387420BA"/>
    <w:rsid w:val="3AEF3EEE"/>
    <w:rsid w:val="3B0772BE"/>
    <w:rsid w:val="3B47390A"/>
    <w:rsid w:val="3C395BEF"/>
    <w:rsid w:val="3D4F77B5"/>
    <w:rsid w:val="3F2A5A1C"/>
    <w:rsid w:val="3F9F0BC4"/>
    <w:rsid w:val="40303C23"/>
    <w:rsid w:val="41E33C60"/>
    <w:rsid w:val="42ED06A4"/>
    <w:rsid w:val="44EF64C3"/>
    <w:rsid w:val="464B67EA"/>
    <w:rsid w:val="46916CAB"/>
    <w:rsid w:val="47143D2B"/>
    <w:rsid w:val="475D1794"/>
    <w:rsid w:val="48430945"/>
    <w:rsid w:val="48671213"/>
    <w:rsid w:val="48956F5B"/>
    <w:rsid w:val="4B2B5CE3"/>
    <w:rsid w:val="4C6F6792"/>
    <w:rsid w:val="4CBB4FA8"/>
    <w:rsid w:val="4D505E10"/>
    <w:rsid w:val="4EA9655C"/>
    <w:rsid w:val="50607F6E"/>
    <w:rsid w:val="50C45740"/>
    <w:rsid w:val="512247A5"/>
    <w:rsid w:val="51501312"/>
    <w:rsid w:val="53607E34"/>
    <w:rsid w:val="538452A3"/>
    <w:rsid w:val="54374216"/>
    <w:rsid w:val="549B4E96"/>
    <w:rsid w:val="551B1C37"/>
    <w:rsid w:val="56845476"/>
    <w:rsid w:val="57C35622"/>
    <w:rsid w:val="580F1B1F"/>
    <w:rsid w:val="5B5E3662"/>
    <w:rsid w:val="5C0C131E"/>
    <w:rsid w:val="5C455FC2"/>
    <w:rsid w:val="5D681792"/>
    <w:rsid w:val="5DAD2D9A"/>
    <w:rsid w:val="5E03770C"/>
    <w:rsid w:val="5E6C4390"/>
    <w:rsid w:val="5EE25574"/>
    <w:rsid w:val="5F4E6765"/>
    <w:rsid w:val="5F5F4E16"/>
    <w:rsid w:val="607270C5"/>
    <w:rsid w:val="61626D29"/>
    <w:rsid w:val="626100AF"/>
    <w:rsid w:val="641F6D13"/>
    <w:rsid w:val="65492F37"/>
    <w:rsid w:val="66B11103"/>
    <w:rsid w:val="66F00791"/>
    <w:rsid w:val="69E458D0"/>
    <w:rsid w:val="6D763A57"/>
    <w:rsid w:val="6D956AC8"/>
    <w:rsid w:val="6EE429F1"/>
    <w:rsid w:val="6FCE5DBA"/>
    <w:rsid w:val="702E0A08"/>
    <w:rsid w:val="704D7083"/>
    <w:rsid w:val="70E21403"/>
    <w:rsid w:val="72133F6A"/>
    <w:rsid w:val="72197A55"/>
    <w:rsid w:val="724C122A"/>
    <w:rsid w:val="733B32C6"/>
    <w:rsid w:val="737B332E"/>
    <w:rsid w:val="73CD0149"/>
    <w:rsid w:val="73F90A51"/>
    <w:rsid w:val="743A35AD"/>
    <w:rsid w:val="74617876"/>
    <w:rsid w:val="74B01583"/>
    <w:rsid w:val="74C51DAB"/>
    <w:rsid w:val="76E05B60"/>
    <w:rsid w:val="77A97337"/>
    <w:rsid w:val="77EA7E60"/>
    <w:rsid w:val="77F4083F"/>
    <w:rsid w:val="78393FFF"/>
    <w:rsid w:val="79BA1FF5"/>
    <w:rsid w:val="7A514F8C"/>
    <w:rsid w:val="7B8D6AD9"/>
    <w:rsid w:val="7BD00F5A"/>
    <w:rsid w:val="7C844EF5"/>
    <w:rsid w:val="7D554BE6"/>
    <w:rsid w:val="7D994F08"/>
    <w:rsid w:val="7DE14B65"/>
    <w:rsid w:val="7F0535A3"/>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Lines="0" w:beforeAutospacing="0" w:afterLines="0" w:afterAutospacing="0" w:line="240" w:lineRule="auto"/>
      <w:ind w:firstLine="0" w:firstLineChars="0"/>
      <w:outlineLvl w:val="1"/>
    </w:pPr>
    <w:rPr>
      <w:rFonts w:ascii="Arial" w:hAnsi="Arial" w:eastAsia="黑体"/>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19"/>
    <w:autoRedefine/>
    <w:semiHidden/>
    <w:unhideWhenUsed/>
    <w:qFormat/>
    <w:uiPriority w:val="99"/>
    <w:pPr>
      <w:jc w:val="left"/>
    </w:pPr>
  </w:style>
  <w:style w:type="paragraph" w:styleId="6">
    <w:name w:val="Body Text"/>
    <w:basedOn w:val="1"/>
    <w:qFormat/>
    <w:uiPriority w:val="99"/>
    <w:pPr>
      <w:tabs>
        <w:tab w:val="left" w:pos="8280"/>
      </w:tabs>
    </w:pPr>
    <w:rPr>
      <w:kern w:val="0"/>
      <w:sz w:val="24"/>
    </w:rPr>
  </w:style>
  <w:style w:type="paragraph" w:styleId="7">
    <w:name w:val="Date"/>
    <w:basedOn w:val="1"/>
    <w:next w:val="1"/>
    <w:link w:val="22"/>
    <w:autoRedefine/>
    <w:semiHidden/>
    <w:unhideWhenUsed/>
    <w:qFormat/>
    <w:uiPriority w:val="99"/>
    <w:pPr>
      <w:ind w:left="100" w:leftChars="2500"/>
    </w:pPr>
  </w:style>
  <w:style w:type="paragraph" w:styleId="8">
    <w:name w:val="Balloon Text"/>
    <w:basedOn w:val="1"/>
    <w:link w:val="21"/>
    <w:autoRedefine/>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sz w:val="18"/>
    </w:rPr>
  </w:style>
  <w:style w:type="character" w:styleId="16">
    <w:name w:val="Hyperlink"/>
    <w:basedOn w:val="14"/>
    <w:semiHidden/>
    <w:unhideWhenUsed/>
    <w:qFormat/>
    <w:uiPriority w:val="99"/>
    <w:rPr>
      <w:color w:val="0000FF"/>
      <w:u w:val="single"/>
    </w:rPr>
  </w:style>
  <w:style w:type="character" w:styleId="17">
    <w:name w:val="annotation reference"/>
    <w:basedOn w:val="14"/>
    <w:autoRedefine/>
    <w:semiHidden/>
    <w:unhideWhenUsed/>
    <w:qFormat/>
    <w:uiPriority w:val="99"/>
    <w:rPr>
      <w:sz w:val="21"/>
      <w:szCs w:val="21"/>
    </w:rPr>
  </w:style>
  <w:style w:type="paragraph" w:customStyle="1" w:styleId="18">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character" w:customStyle="1" w:styleId="19">
    <w:name w:val="批注文字 字符"/>
    <w:basedOn w:val="14"/>
    <w:link w:val="5"/>
    <w:autoRedefine/>
    <w:semiHidden/>
    <w:qFormat/>
    <w:uiPriority w:val="99"/>
  </w:style>
  <w:style w:type="character" w:customStyle="1" w:styleId="20">
    <w:name w:val="批注主题 字符"/>
    <w:basedOn w:val="19"/>
    <w:link w:val="11"/>
    <w:semiHidden/>
    <w:qFormat/>
    <w:uiPriority w:val="99"/>
    <w:rPr>
      <w:b/>
      <w:bCs/>
    </w:rPr>
  </w:style>
  <w:style w:type="character" w:customStyle="1" w:styleId="21">
    <w:name w:val="批注框文本 字符"/>
    <w:basedOn w:val="14"/>
    <w:link w:val="8"/>
    <w:semiHidden/>
    <w:qFormat/>
    <w:uiPriority w:val="99"/>
    <w:rPr>
      <w:sz w:val="18"/>
      <w:szCs w:val="18"/>
    </w:rPr>
  </w:style>
  <w:style w:type="character" w:customStyle="1" w:styleId="22">
    <w:name w:val="日期 字符"/>
    <w:basedOn w:val="14"/>
    <w:link w:val="7"/>
    <w:semiHidden/>
    <w:qFormat/>
    <w:uiPriority w:val="99"/>
  </w:style>
  <w:style w:type="character" w:customStyle="1" w:styleId="23">
    <w:name w:val="页脚 字符"/>
    <w:basedOn w:val="14"/>
    <w:link w:val="9"/>
    <w:qFormat/>
    <w:uiPriority w:val="99"/>
    <w:rPr>
      <w:kern w:val="2"/>
      <w:sz w:val="18"/>
      <w:szCs w:val="18"/>
    </w:rPr>
  </w:style>
  <w:style w:type="paragraph" w:customStyle="1" w:styleId="24">
    <w:name w:val="封面正文"/>
    <w:qFormat/>
    <w:uiPriority w:val="99"/>
    <w:pPr>
      <w:jc w:val="both"/>
    </w:pPr>
    <w:rPr>
      <w:rFonts w:ascii="Times New Roman" w:hAnsi="Times New Roman" w:eastAsia="宋体" w:cs="Times New Roman"/>
      <w:lang w:val="en-US" w:eastAsia="zh-CN" w:bidi="ar-SA"/>
    </w:rPr>
  </w:style>
  <w:style w:type="paragraph" w:customStyle="1" w:styleId="25">
    <w:name w:val="其他标准称谓"/>
    <w:next w:val="1"/>
    <w:qFormat/>
    <w:uiPriority w:val="99"/>
    <w:pPr>
      <w:spacing w:line="0" w:lineRule="atLeast"/>
      <w:jc w:val="distribute"/>
    </w:pPr>
    <w:rPr>
      <w:rFonts w:ascii="黑体" w:hAnsi="宋体" w:eastAsia="黑体" w:cs="Times New Roman"/>
      <w:sz w:val="52"/>
      <w:lang w:val="en-US" w:eastAsia="zh-CN" w:bidi="ar-SA"/>
    </w:rPr>
  </w:style>
  <w:style w:type="paragraph" w:customStyle="1" w:styleId="2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8">
    <w:name w:val="实施日期"/>
    <w:basedOn w:val="29"/>
    <w:qFormat/>
    <w:uiPriority w:val="99"/>
    <w:pPr>
      <w:framePr w:hSpace="0" w:wrap="around" w:xAlign="right"/>
      <w:jc w:val="right"/>
    </w:pPr>
  </w:style>
  <w:style w:type="paragraph" w:customStyle="1" w:styleId="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0">
    <w:name w:val="发布部门"/>
    <w:next w:val="3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yujiahui</Company>
  <Pages>10</Pages>
  <Words>2649</Words>
  <Characters>3120</Characters>
  <Lines>18</Lines>
  <Paragraphs>5</Paragraphs>
  <TotalTime>1</TotalTime>
  <ScaleCrop>false</ScaleCrop>
  <LinksUpToDate>false</LinksUpToDate>
  <CharactersWithSpaces>3228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2022-09-02T09:07:00Z</dcterms:created>
  <dc:creator>Apache POI</dc:creator>
  <cp:lastModifiedBy>张鹏</cp:lastModifiedBy>
  <dcterms:modified xsi:type="dcterms:W3CDTF">2025-06-16T03:29:11Z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68841ED3E10942C6A0F8F1380B0C449C_13</vt:lpwstr>
  </property>
  <property fmtid="{D5CDD505-2E9C-101B-9397-08002B2CF9AE}" pid="4" name="KSOTemplateDocerSaveRecord">
    <vt:lpwstr>eyJoZGlkIjoiNjYxOTE0NzFmZmNjYTVjODY0NTJmNTMzMDJiMjMwOTkiLCJ1c2VySWQiOiIyNTQ1NzYyMzUifQ==</vt:lpwstr>
  </property>
</Properties>
</file>